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4A" w:rsidRDefault="0021176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АДМИНИСТРАЦИЯ ВЕРХ-ТУЛИНСКОГО СЕЛЬСОВЕТА </w:t>
      </w:r>
    </w:p>
    <w:p w:rsidR="00FC7C4A" w:rsidRDefault="0021176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FC7C4A" w:rsidRDefault="00FC7C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C7C4A" w:rsidRDefault="0021176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C7C4A" w:rsidRDefault="00FC7C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C7C4A" w:rsidRDefault="0021176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Верх-Тула</w:t>
      </w:r>
    </w:p>
    <w:p w:rsidR="00FC7C4A" w:rsidRDefault="00FC7C4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C7C4A" w:rsidRDefault="0021176B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«05»  мая 2017 г.                                                                      № 153  </w:t>
      </w:r>
    </w:p>
    <w:p w:rsidR="00FC7C4A" w:rsidRDefault="00FC7C4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C7C4A" w:rsidRDefault="0021176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"Формирование современной среды Верх-Тулинского сельсовета Новосибирского района Новосибирской области на 2017-2018 годы"</w:t>
      </w:r>
    </w:p>
    <w:p w:rsidR="00FC7C4A" w:rsidRDefault="00FC7C4A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C7C4A" w:rsidRDefault="00FC7C4A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C7C4A" w:rsidRDefault="0021176B">
      <w:pPr>
        <w:tabs>
          <w:tab w:val="left" w:pos="5700"/>
          <w:tab w:val="left" w:pos="6120"/>
          <w:tab w:val="left" w:pos="7088"/>
        </w:tabs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На основании статьи 179 Бюджетного кодекса Российской Федерации, Федерального закона от 06.10.2003 № 131-ФЗ «Об общих принципах орга</w:t>
      </w:r>
      <w:r>
        <w:rPr>
          <w:rFonts w:ascii="Times New Roman" w:hAnsi="Times New Roman"/>
          <w:sz w:val="28"/>
          <w:szCs w:val="28"/>
        </w:rPr>
        <w:t xml:space="preserve">низации местного самоуправления в Российской Федерации», в соответствии с Уставом Верх-Тулинского сельсовета Новосибирского района Новосибирской области, и в </w:t>
      </w:r>
      <w:r>
        <w:rPr>
          <w:rFonts w:ascii="Times New Roman" w:hAnsi="Times New Roman"/>
          <w:spacing w:val="-2"/>
          <w:sz w:val="28"/>
          <w:szCs w:val="28"/>
        </w:rPr>
        <w:t>целях совершенствования системы комплексного благоустройства на территории муниципального образова</w:t>
      </w:r>
      <w:r>
        <w:rPr>
          <w:rFonts w:ascii="Times New Roman" w:hAnsi="Times New Roman"/>
          <w:spacing w:val="-2"/>
          <w:sz w:val="28"/>
          <w:szCs w:val="28"/>
        </w:rPr>
        <w:t>ния Верх-Тулинского сельсовета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с учетом результатов проведения публичных слушаний  от 29 апреля 2017г.  </w:t>
      </w:r>
    </w:p>
    <w:p w:rsidR="00FC7C4A" w:rsidRDefault="002117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C7C4A" w:rsidRDefault="0021176B">
      <w:pPr>
        <w:tabs>
          <w:tab w:val="left" w:pos="5700"/>
          <w:tab w:val="left" w:pos="6120"/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1. Утвердить муниципальную программу «</w:t>
      </w:r>
      <w:r>
        <w:rPr>
          <w:rFonts w:ascii="Times New Roman" w:hAnsi="Times New Roman"/>
          <w:sz w:val="28"/>
          <w:szCs w:val="28"/>
        </w:rPr>
        <w:t>«Формирование современной среды Верх-Тулинского сельсо</w:t>
      </w:r>
      <w:r>
        <w:rPr>
          <w:rFonts w:ascii="Times New Roman" w:hAnsi="Times New Roman"/>
          <w:sz w:val="28"/>
          <w:szCs w:val="28"/>
        </w:rPr>
        <w:t>вета Новосибирского района Новосибирской области на 2017-2018годы»</w:t>
      </w:r>
    </w:p>
    <w:p w:rsidR="00FC7C4A" w:rsidRDefault="0021176B">
      <w:pPr>
        <w:tabs>
          <w:tab w:val="left" w:pos="5700"/>
          <w:tab w:val="left" w:pos="6120"/>
          <w:tab w:val="left" w:pos="7088"/>
        </w:tabs>
        <w:spacing w:after="0" w:line="240" w:lineRule="auto"/>
        <w:ind w:firstLine="851"/>
        <w:jc w:val="both"/>
      </w:pPr>
      <w:r>
        <w:rPr>
          <w:rFonts w:ascii="Times New Roman" w:hAnsi="Times New Roman"/>
          <w:spacing w:val="-2"/>
          <w:sz w:val="28"/>
          <w:szCs w:val="28"/>
        </w:rPr>
        <w:t>2. Опубликовать (обнародовать) настоящее постановление путем размещения на информационном стенде в администрации Верх-Тулинского сельсовета и на сайте муниципального образования Верх-Тулинс</w:t>
      </w:r>
      <w:r>
        <w:rPr>
          <w:rFonts w:ascii="Times New Roman" w:hAnsi="Times New Roman"/>
          <w:spacing w:val="-2"/>
          <w:sz w:val="28"/>
          <w:szCs w:val="28"/>
        </w:rPr>
        <w:t>кого сельсовета в информационно-телекоммуникационной сети «Интернет».</w:t>
      </w:r>
    </w:p>
    <w:p w:rsidR="00FC7C4A" w:rsidRDefault="0021176B">
      <w:pPr>
        <w:tabs>
          <w:tab w:val="left" w:pos="5700"/>
          <w:tab w:val="left" w:pos="6120"/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 Постановление вступает в силу со дня подписания.</w:t>
      </w:r>
    </w:p>
    <w:p w:rsidR="00FC7C4A" w:rsidRDefault="00FC7C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C7C4A" w:rsidRDefault="00FC7C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C4A" w:rsidRDefault="00FC7C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C4A" w:rsidRDefault="002117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Верх-Тулинского сельсовета                                              М.И. Соболек</w:t>
      </w:r>
    </w:p>
    <w:p w:rsidR="00FC7C4A" w:rsidRDefault="00FC7C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C4A" w:rsidRDefault="00FC7C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C4A" w:rsidRDefault="00FC7C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C4A" w:rsidRDefault="00FC7C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C4A" w:rsidRDefault="00FC7C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C4A" w:rsidRDefault="00FC7C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C4A" w:rsidRDefault="00FC7C4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C4A" w:rsidRDefault="002117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Ена И.Ю., 2933-269</w:t>
      </w:r>
    </w:p>
    <w:p w:rsidR="00FC7C4A" w:rsidRDefault="0021176B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Богомолова Н.Л., 2933-655</w:t>
      </w:r>
    </w:p>
    <w:p w:rsidR="00FC7C4A" w:rsidRPr="005D0B4F" w:rsidRDefault="00FC7C4A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C7C4A" w:rsidRDefault="0021176B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C7C4A" w:rsidRDefault="0021176B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C7C4A" w:rsidRDefault="0021176B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Верх-Тулинского сельсовета</w:t>
      </w:r>
    </w:p>
    <w:p w:rsidR="00FC7C4A" w:rsidRDefault="0021176B">
      <w:pPr>
        <w:pStyle w:val="ConsPlusNormal"/>
        <w:ind w:firstLine="851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</w:p>
    <w:p w:rsidR="00FC7C4A" w:rsidRDefault="0021176B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7C4A" w:rsidRDefault="0021176B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05  мая  2017г. №  153  </w:t>
      </w:r>
    </w:p>
    <w:p w:rsidR="00FC7C4A" w:rsidRDefault="00FC7C4A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C7C4A" w:rsidRDefault="00FC7C4A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C7C4A" w:rsidRDefault="0021176B">
      <w:pPr>
        <w:keepLines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6"/>
      <w:bookmarkEnd w:id="1"/>
      <w:r>
        <w:rPr>
          <w:rFonts w:ascii="Times New Roman" w:hAnsi="Times New Roman"/>
          <w:b/>
          <w:bCs/>
          <w:caps/>
          <w:sz w:val="28"/>
          <w:szCs w:val="28"/>
        </w:rPr>
        <w:t>Паспорт</w:t>
      </w:r>
    </w:p>
    <w:p w:rsidR="00FC7C4A" w:rsidRDefault="0021176B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"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среды Верх-Тулинского сельсовета Новосибирского района Новосибирской области на 2017-2018годы" (далее - Программа)</w:t>
      </w:r>
    </w:p>
    <w:p w:rsidR="00FC7C4A" w:rsidRDefault="00FC7C4A">
      <w:pPr>
        <w:keepLines/>
        <w:spacing w:after="0" w:line="240" w:lineRule="auto"/>
        <w:ind w:firstLine="851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tbl>
      <w:tblPr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6663"/>
      </w:tblGrid>
      <w:tr w:rsidR="00FC7C4A">
        <w:trPr>
          <w:trHeight w:val="5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/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Верх-Тулинского сельсовета Новосибирского района Новосибирской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ласти </w:t>
            </w:r>
          </w:p>
        </w:tc>
      </w:tr>
      <w:tr w:rsidR="00FC7C4A">
        <w:trPr>
          <w:trHeight w:val="9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/>
              <w:ind w:firstLine="17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Верх-Тулинского сельсовета, МКУ «Служба содержания и благоустройства» (далее-МКУ "Служба СиБ"),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МКУК "Музыкально-эстетический центр" с.Верх-Тула (далее - МКУК "МЭЦ")</w:t>
            </w:r>
            <w:r>
              <w:rPr>
                <w:rFonts w:ascii="Times New Roman" w:hAnsi="Times New Roman"/>
                <w:sz w:val="28"/>
                <w:szCs w:val="28"/>
              </w:rPr>
              <w:t>, ООО УК «ЖКХ Верх-Тулинское», собственники много</w:t>
            </w:r>
            <w:r>
              <w:rPr>
                <w:rFonts w:ascii="Times New Roman" w:hAnsi="Times New Roman"/>
                <w:sz w:val="28"/>
                <w:szCs w:val="28"/>
              </w:rPr>
              <w:t>квартирных домов (далее - МКД).</w:t>
            </w:r>
          </w:p>
        </w:tc>
      </w:tr>
      <w:tr w:rsidR="00FC7C4A">
        <w:trPr>
          <w:trHeight w:val="1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нормативного правового акта об утверждении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pStyle w:val="1"/>
              <w:shd w:val="clear" w:color="auto" w:fill="FFFFFF"/>
              <w:tabs>
                <w:tab w:val="left" w:pos="459"/>
              </w:tabs>
              <w:spacing w:after="144" w:line="242" w:lineRule="atLeast"/>
              <w:ind w:left="34" w:firstLine="176"/>
              <w:jc w:val="both"/>
              <w:rPr>
                <w:szCs w:val="28"/>
              </w:rPr>
            </w:pPr>
            <w:r>
              <w:rPr>
                <w:color w:val="333333"/>
                <w:szCs w:val="28"/>
              </w:rPr>
              <w:t>Постановление Правительства РФ от 10.02.2017 N 169 (ред. от 28.04.2017) "Об ут</w:t>
            </w:r>
            <w:r>
              <w:rPr>
                <w:color w:val="333333"/>
                <w:szCs w:val="28"/>
              </w:rPr>
              <w:t>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      </w:r>
          </w:p>
        </w:tc>
      </w:tr>
      <w:tr w:rsidR="00FC7C4A">
        <w:trPr>
          <w:trHeight w:val="52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pStyle w:val="ConsPlusCel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комплексного благоустройства территории  для повышения качества жизни граждан на территории Верх-Тулинского сельсовета Новосибирского района Новосибирской области. </w:t>
            </w:r>
          </w:p>
        </w:tc>
      </w:tr>
      <w:tr w:rsidR="00FC7C4A">
        <w:trPr>
          <w:trHeight w:val="5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pStyle w:val="fn2r"/>
              <w:spacing w:before="0" w:after="0"/>
              <w:ind w:firstLine="17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Совершенствование благоустройства терри</w:t>
            </w:r>
            <w:r>
              <w:rPr>
                <w:bCs/>
                <w:sz w:val="28"/>
                <w:szCs w:val="28"/>
              </w:rPr>
              <w:t xml:space="preserve">торий населенных пунктов Верх-Тулинского сельсовета с вовлечением заинтересованных граждан и организаций в процесс реализации путем содействия: </w:t>
            </w:r>
          </w:p>
          <w:p w:rsidR="00FC7C4A" w:rsidRDefault="0021176B">
            <w:pPr>
              <w:pStyle w:val="fn2r"/>
              <w:spacing w:before="0" w:after="0"/>
              <w:ind w:firstLine="17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в организации обустройства дворовых территорий многоквартирных домов; </w:t>
            </w:r>
          </w:p>
          <w:p w:rsidR="00FC7C4A" w:rsidRDefault="0021176B">
            <w:pPr>
              <w:pStyle w:val="fn2r"/>
              <w:spacing w:before="0" w:after="0"/>
              <w:ind w:firstLine="17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общественных пространств.</w:t>
            </w:r>
          </w:p>
        </w:tc>
      </w:tr>
      <w:tr w:rsidR="00FC7C4A">
        <w:trPr>
          <w:trHeight w:val="5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pStyle w:val="ConsPlusNonformat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pStyle w:val="ConsPlusNonformat"/>
              <w:widowControl/>
              <w:ind w:firstLine="17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благоустройство территории МКУК "МЭЦ" с.Верх-Тула путем создания Парка культуры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 "Территория праздника";</w:t>
            </w:r>
          </w:p>
          <w:p w:rsidR="00FC7C4A" w:rsidRDefault="0021176B">
            <w:pPr>
              <w:pStyle w:val="ConsPlusNonformat"/>
              <w:widowControl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благоустройство дворовой территории многоквартирных домов по улице 1 квартал в с.Верх-Тула.</w:t>
            </w:r>
          </w:p>
        </w:tc>
      </w:tr>
      <w:tr w:rsidR="00FC7C4A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</w:t>
            </w:r>
            <w:r>
              <w:rPr>
                <w:rFonts w:ascii="Times New Roman" w:hAnsi="Times New Roman"/>
                <w:sz w:val="28"/>
                <w:szCs w:val="28"/>
              </w:rPr>
              <w:t>ры и показатели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Количество благоустроенных дворовых территорий многоквартирных домов в рамках программы;</w:t>
            </w:r>
          </w:p>
          <w:p w:rsidR="00FC7C4A" w:rsidRDefault="0021176B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доля благоустроенных дворовых территорий от общего количества дворовых территорий;</w:t>
            </w:r>
          </w:p>
          <w:p w:rsidR="00FC7C4A" w:rsidRDefault="0021176B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площадь благоустроенных общественных пространств;</w:t>
            </w:r>
          </w:p>
          <w:p w:rsidR="00FC7C4A" w:rsidRDefault="0021176B">
            <w:pPr>
              <w:pStyle w:val="a4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доля трудового участия заинтересованных лиц (собственников помещений многоквартирных домов, собственников иных зданий и сооружений, расположенных  в границах дворовой территории, подлежащей благоустройству) в выполнении минимального перечня работ по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оустройству дворовых территорий многоквартирных домов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FC7C4A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/>
              <w:ind w:firstLine="17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2017-2018 годы</w:t>
            </w:r>
          </w:p>
        </w:tc>
      </w:tr>
      <w:tr w:rsidR="00FC7C4A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pStyle w:val="ConsPlusNormal"/>
              <w:ind w:firstLine="17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подпрограммы за счет всех источников финансирования составит 22 200 тыс. рублей, из 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х:</w:t>
            </w:r>
          </w:p>
          <w:p w:rsidR="00FC7C4A" w:rsidRDefault="0021176B">
            <w:pPr>
              <w:pStyle w:val="ConsPlusNormal"/>
              <w:ind w:firstLine="17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и областного бюджета Новосибирской области –14 800,00 тыс. рублей, в том числе:</w:t>
            </w:r>
          </w:p>
          <w:p w:rsidR="00FC7C4A" w:rsidRDefault="0021176B">
            <w:pPr>
              <w:pStyle w:val="ConsPlusNormal"/>
              <w:ind w:firstLine="17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6 000,00 тыс. рублей;</w:t>
            </w:r>
          </w:p>
          <w:p w:rsidR="00FC7C4A" w:rsidRDefault="0021176B">
            <w:pPr>
              <w:pStyle w:val="ConsPlusNormal"/>
              <w:ind w:firstLine="17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8 800,00 тыс. рублей; </w:t>
            </w:r>
          </w:p>
          <w:p w:rsidR="00FC7C4A" w:rsidRDefault="0021176B">
            <w:pPr>
              <w:pStyle w:val="ConsPlusNormal"/>
              <w:ind w:firstLine="17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 7 400,00 тыс. рублей, в том числе:</w:t>
            </w:r>
          </w:p>
          <w:p w:rsidR="00FC7C4A" w:rsidRDefault="0021176B">
            <w:pPr>
              <w:pStyle w:val="ConsPlusNormal"/>
              <w:ind w:firstLine="17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375,00 тыс. рублей;</w:t>
            </w:r>
          </w:p>
          <w:p w:rsidR="00FC7C4A" w:rsidRDefault="0021176B">
            <w:pPr>
              <w:pStyle w:val="ConsPlusNormal"/>
              <w:ind w:firstLine="17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7025,00 тыс. рублей.</w:t>
            </w:r>
          </w:p>
          <w:p w:rsidR="00FC7C4A" w:rsidRDefault="0021176B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Суммы средств, выделяемые из областного бюджета Новосибирской области и местного бюджета, подлежат ежегодному уточнению исходя из возможностей бюджетов всех уровней. В подпрограмме приведена п</w:t>
            </w:r>
            <w:r>
              <w:rPr>
                <w:rFonts w:ascii="Times New Roman" w:hAnsi="Times New Roman"/>
                <w:sz w:val="28"/>
                <w:szCs w:val="28"/>
              </w:rPr>
              <w:t>рогнозная (справочная) информация об объемах средств местного  бюджета.</w:t>
            </w:r>
          </w:p>
        </w:tc>
      </w:tr>
      <w:tr w:rsidR="00FC7C4A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благоустроенные территории мест массового пребывания населения с ремонтом дорожного полотна, обустройством детских и спортивных площадок,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 зелёными зонами для отдыха жителей и гостей поселения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C7C4A" w:rsidRDefault="0021176B">
            <w:pPr>
              <w:spacing w:after="0"/>
              <w:ind w:firstLine="17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изменение эстетического облика поселения;</w:t>
            </w:r>
          </w:p>
          <w:p w:rsidR="00FC7C4A" w:rsidRDefault="0021176B">
            <w:pPr>
              <w:spacing w:after="0"/>
              <w:ind w:firstLine="17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улучшение привлекательности территории; </w:t>
            </w:r>
          </w:p>
          <w:p w:rsidR="00FC7C4A" w:rsidRDefault="0021176B">
            <w:pPr>
              <w:spacing w:after="0"/>
              <w:ind w:firstLine="17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улучшение экологической обстановки и создание комфортной, современной среды для проживания жителей поселения;</w:t>
            </w:r>
          </w:p>
          <w:p w:rsidR="00FC7C4A" w:rsidRDefault="0021176B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возможность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проведения на территории парка МКУК "МЭЦ" масштабных мероприятий, направленных на оздоровление и повышение уровня культуры жителей Верх-Тулинского сельсовета.</w:t>
            </w:r>
          </w:p>
        </w:tc>
      </w:tr>
    </w:tbl>
    <w:p w:rsidR="00FC7C4A" w:rsidRDefault="00FC7C4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C4A" w:rsidRDefault="00FC7C4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состояния, основные проблемы ремонта и благоустройст</w:t>
      </w:r>
      <w:r>
        <w:rPr>
          <w:rFonts w:ascii="Times New Roman" w:hAnsi="Times New Roman" w:cs="Times New Roman"/>
          <w:b/>
          <w:sz w:val="28"/>
          <w:szCs w:val="28"/>
        </w:rPr>
        <w:t>ва дворовых территорий, а также мест массового пребывания населения, анализ причин возникновения проблем и описание основных возможных рисков реализации муниципальной программы.</w:t>
      </w:r>
    </w:p>
    <w:p w:rsidR="00FC7C4A" w:rsidRDefault="00FC7C4A">
      <w:pPr>
        <w:pStyle w:val="ConsPlusNormal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 с.Верх-Тула проживает 7182 человека, из них детей до 16 лет -750, людей пенсионного возраста -1578 человек. В селе нет ни одного сквера или благоустроенной зоны отдыха, куда можно было пойти всей семьёй. </w:t>
      </w:r>
      <w:r>
        <w:rPr>
          <w:rFonts w:ascii="Times New Roman" w:hAnsi="Times New Roman"/>
          <w:sz w:val="28"/>
          <w:szCs w:val="28"/>
        </w:rPr>
        <w:t>Отсутствуют площадки для занятия спорта населения</w:t>
      </w:r>
      <w:r>
        <w:rPr>
          <w:rFonts w:ascii="Times New Roman" w:hAnsi="Times New Roman"/>
          <w:sz w:val="28"/>
          <w:szCs w:val="28"/>
        </w:rPr>
        <w:t xml:space="preserve"> всех возрастов. На территории села располагается малое количество зеленых насаждений, многие из деревьев, аварийные, что сказывается на санитарно-гигиеническую, рекреационную, экологическую обстановку.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МКУК «МЭЦ» является важным культурным угол</w:t>
      </w:r>
      <w:r>
        <w:rPr>
          <w:rFonts w:ascii="Times New Roman" w:hAnsi="Times New Roman"/>
          <w:sz w:val="28"/>
          <w:szCs w:val="28"/>
        </w:rPr>
        <w:t>ком села и занимает площадь 5 500 кв.м из которых благоустроено только 200 кв.м. Великолепная доступность благодаря удачному расположению в центре села. Традиционное место для общественных праздников нуждается в проведении комплексного благоустройства, в в</w:t>
      </w:r>
      <w:r>
        <w:rPr>
          <w:rFonts w:ascii="Times New Roman" w:hAnsi="Times New Roman"/>
          <w:sz w:val="28"/>
          <w:szCs w:val="28"/>
        </w:rPr>
        <w:t xml:space="preserve">ыполнении архитектурно-планировочной организации территории и обеспечении здоровых условий отдыха и жизни жителей. </w:t>
      </w: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>Существует потребность населения с.Верх-Тула в обустройстве площадки для проведения  летних мероприятий способствующая созданию комфортных у</w:t>
      </w:r>
      <w:r>
        <w:rPr>
          <w:rFonts w:ascii="Times New Roman" w:hAnsi="Times New Roman"/>
          <w:sz w:val="28"/>
          <w:szCs w:val="28"/>
        </w:rPr>
        <w:t xml:space="preserve">словий для разнопланового, здорового отдыха верхтулинцев, в том числе:  массовые праздники, дни семейного отдыха, концертно-игровые программы, спортивные состязания. 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п.Тулинский проживает 2480 человек. В поселке существует единственное благоустроенное о</w:t>
      </w:r>
      <w:r>
        <w:rPr>
          <w:rFonts w:ascii="Times New Roman" w:hAnsi="Times New Roman"/>
          <w:color w:val="000000"/>
          <w:sz w:val="28"/>
          <w:szCs w:val="28"/>
        </w:rPr>
        <w:t>бщественное пространство рядом с  Областным центром образования.</w:t>
      </w:r>
      <w:r>
        <w:rPr>
          <w:rFonts w:ascii="Times New Roman" w:hAnsi="Times New Roman"/>
          <w:sz w:val="28"/>
          <w:szCs w:val="28"/>
        </w:rPr>
        <w:t xml:space="preserve"> Данная территория также нуждается в проведении комплексного благоустройства, в выполнении архитектурно-планировочной организации территории и обеспечении здоровых условий отдыха и жизни жител</w:t>
      </w:r>
      <w:r>
        <w:rPr>
          <w:rFonts w:ascii="Times New Roman" w:hAnsi="Times New Roman"/>
          <w:sz w:val="28"/>
          <w:szCs w:val="28"/>
        </w:rPr>
        <w:t>ей. Из общей площади территории 1500 кв.м благоустроено 350 кв.м.</w:t>
      </w:r>
    </w:p>
    <w:p w:rsidR="00FC7C4A" w:rsidRDefault="0021176B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На территории с.Верх-Тула и п.Тулинский расположено 94 МКД, имеющих 7 дворовых территорий. Дворовые территории являются важнейшей составной частью межкварталь</w:t>
      </w:r>
      <w:r>
        <w:rPr>
          <w:rFonts w:ascii="Times New Roman" w:hAnsi="Times New Roman" w:cs="Times New Roman"/>
          <w:sz w:val="28"/>
          <w:szCs w:val="28"/>
        </w:rPr>
        <w:t>ной транспортной системы. От уровня транспортно-эксплуатационного состояния дворовых территорий МКД и проездов к дворовым территориям во многом зависит качество жизни населения. Текущее состояние большинства дворовых территорий не соответствует современным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местам проживания граждан, обусловленным нормами Градостроительного и Жилищного кодексов Российской Федерации, а именно:  значительная часть асфальтобетонного покрытия внутриквартальных проездов имеет высокую степень износа, т</w:t>
      </w:r>
      <w:r>
        <w:rPr>
          <w:rFonts w:ascii="Times New Roman" w:hAnsi="Times New Roman" w:cs="Times New Roman"/>
          <w:sz w:val="28"/>
          <w:szCs w:val="28"/>
        </w:rPr>
        <w:t>ак как срок службы дорожных покрытий с момента массовой застройки многоквартирными домами истек, практически не производятся работы по озеленению дворовых территорий, отсутствуют места для парковок, недостаточно оборудованных детских и спортивных площадок.</w:t>
      </w:r>
    </w:p>
    <w:p w:rsidR="00FC7C4A" w:rsidRDefault="0021176B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Существующее положение обусловлено рядом факторов:  нарушение градостроительных норм при застройке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</w:t>
      </w:r>
      <w:r>
        <w:rPr>
          <w:rFonts w:ascii="Times New Roman" w:hAnsi="Times New Roman" w:cs="Times New Roman"/>
          <w:sz w:val="28"/>
          <w:szCs w:val="28"/>
        </w:rPr>
        <w:t xml:space="preserve">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дворовых территорий и мест массового пребывания населения невозможно осуществлять без компле</w:t>
      </w:r>
      <w:r>
        <w:rPr>
          <w:rFonts w:ascii="Times New Roman" w:hAnsi="Times New Roman" w:cs="Times New Roman"/>
          <w:sz w:val="28"/>
          <w:szCs w:val="28"/>
        </w:rPr>
        <w:t>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необходимо учитывать мнение жителей и сложившуюся инфраструктур</w:t>
      </w:r>
      <w:r>
        <w:rPr>
          <w:rFonts w:ascii="Times New Roman" w:hAnsi="Times New Roman" w:cs="Times New Roman"/>
          <w:sz w:val="28"/>
          <w:szCs w:val="28"/>
        </w:rPr>
        <w:t xml:space="preserve">у территорий дворов для определения функциональных зон и выполнения других мероприятий. 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</w:t>
      </w:r>
      <w:r>
        <w:rPr>
          <w:rFonts w:ascii="Times New Roman" w:hAnsi="Times New Roman"/>
          <w:sz w:val="28"/>
          <w:szCs w:val="28"/>
        </w:rPr>
        <w:t>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</w:t>
      </w:r>
    </w:p>
    <w:p w:rsidR="00FC7C4A" w:rsidRDefault="00FC7C4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Анализ существующего положения в комплексном благоустройстве Верх-Тулинского сельсов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ета.</w:t>
      </w:r>
    </w:p>
    <w:p w:rsidR="00FC7C4A" w:rsidRDefault="00FC7C4A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</w:t>
      </w:r>
      <w:r>
        <w:rPr>
          <w:rFonts w:ascii="Times New Roman" w:hAnsi="Times New Roman"/>
          <w:color w:val="000000"/>
          <w:sz w:val="28"/>
          <w:szCs w:val="28"/>
        </w:rPr>
        <w:t>направления деятельности при осуществлении программы.</w:t>
      </w:r>
    </w:p>
    <w:p w:rsidR="00FC7C4A" w:rsidRDefault="00FC7C4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1.1. Благоустройство территории.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</w:p>
    <w:p w:rsidR="00FC7C4A" w:rsidRDefault="0021176B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</w:t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временной стоянки автомобилей. 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сложившемся полож</w:t>
      </w:r>
      <w:r>
        <w:rPr>
          <w:rFonts w:ascii="Times New Roman" w:hAnsi="Times New Roman"/>
          <w:color w:val="000000"/>
          <w:sz w:val="28"/>
          <w:szCs w:val="28"/>
        </w:rPr>
        <w:t>ении необходимо продолжать комплексное благоустройство Верх-Тулинского сельсовета.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территории МКУК «МЭЦ» позволяет обустроить место проведения досуга населения с.Верх-Тула.</w:t>
      </w:r>
    </w:p>
    <w:p w:rsidR="00FC7C4A" w:rsidRDefault="00FC7C4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1.2.Озеленение.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Существующие участки зеленых насаждений общего 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растений,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</w:t>
      </w:r>
      <w:r>
        <w:rPr>
          <w:rFonts w:ascii="Times New Roman" w:hAnsi="Times New Roman"/>
          <w:color w:val="000000"/>
          <w:sz w:val="28"/>
          <w:szCs w:val="28"/>
        </w:rPr>
        <w:t>рка аварийных и старых деревьев, декоративная обрезка, подсадка саженцев, разбивка клумб.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</w:t>
      </w:r>
      <w:r>
        <w:rPr>
          <w:rFonts w:ascii="Times New Roman" w:hAnsi="Times New Roman"/>
          <w:color w:val="000000"/>
          <w:sz w:val="28"/>
          <w:szCs w:val="28"/>
        </w:rPr>
        <w:t>частников, принимающих участие в решении данной проблемы, должны быть согласованы между собой.</w:t>
      </w:r>
    </w:p>
    <w:p w:rsidR="00FC7C4A" w:rsidRDefault="00FC7C4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1.3. Наружное освещение, иллюминация.</w:t>
      </w: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>Сетью наружного освещения недостаточно оснащена внутридомовая территория и территория массового пребывания населения Верх-Тулинского сельсовета.</w:t>
      </w: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>Во многих местах населенных пунктов нет уличного освещения. В связи с климатическим местом положения населенных</w:t>
      </w:r>
      <w:r>
        <w:rPr>
          <w:rFonts w:ascii="Times New Roman" w:hAnsi="Times New Roman"/>
          <w:sz w:val="28"/>
          <w:szCs w:val="28"/>
        </w:rPr>
        <w:t xml:space="preserve"> пунктов муниципального образования, в зимний период продолжительность темного время суток  составляет около 15 часов, школьники идут в школу в темное время суток и поэтому создаётся угроза жизни и здоровью детей. Необходимо закупить и установить дополните</w:t>
      </w:r>
      <w:r>
        <w:rPr>
          <w:rFonts w:ascii="Times New Roman" w:hAnsi="Times New Roman"/>
          <w:sz w:val="28"/>
          <w:szCs w:val="28"/>
        </w:rPr>
        <w:t>льные светильники уличного освещения в населенных пунктах.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муниципального образования.</w:t>
      </w:r>
    </w:p>
    <w:p w:rsidR="00FC7C4A" w:rsidRDefault="0021176B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Важнейшей задачей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Верх-Тулинского сельсовета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FC7C4A" w:rsidRDefault="00FC7C4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7C4A" w:rsidRDefault="0021176B">
      <w:pPr>
        <w:pStyle w:val="fn2r"/>
        <w:spacing w:before="0" w:after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Программы, сроки ее реализации.</w:t>
      </w:r>
    </w:p>
    <w:p w:rsidR="00FC7C4A" w:rsidRDefault="00FC7C4A">
      <w:pPr>
        <w:pStyle w:val="fn2r"/>
        <w:spacing w:before="0" w:after="0"/>
        <w:ind w:firstLine="851"/>
        <w:jc w:val="both"/>
        <w:rPr>
          <w:b/>
          <w:sz w:val="28"/>
          <w:szCs w:val="28"/>
        </w:rPr>
      </w:pPr>
    </w:p>
    <w:p w:rsidR="00FC7C4A" w:rsidRDefault="0021176B">
      <w:pPr>
        <w:pStyle w:val="fn2r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реализации Программы является повышение уровня комплексного благоустройства для повышения качества жизни граждан на территории Верх-Тулинского сельсовета Новосибирского района Новосибирской области.</w:t>
      </w:r>
    </w:p>
    <w:p w:rsidR="00FC7C4A" w:rsidRDefault="0021176B">
      <w:pPr>
        <w:pStyle w:val="fn2r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 с</w:t>
      </w:r>
      <w:r>
        <w:rPr>
          <w:bCs/>
          <w:sz w:val="28"/>
          <w:szCs w:val="28"/>
        </w:rPr>
        <w:t>овершенствов</w:t>
      </w:r>
      <w:r>
        <w:rPr>
          <w:bCs/>
          <w:sz w:val="28"/>
          <w:szCs w:val="28"/>
        </w:rPr>
        <w:t xml:space="preserve">ание благоустройства территорий населенных пунктов Верх-Тулинского сельсовета с вовлечением заинтересованных граждан и организаций в процесс реализации путем содействия: </w:t>
      </w:r>
    </w:p>
    <w:p w:rsidR="00FC7C4A" w:rsidRDefault="0021176B">
      <w:pPr>
        <w:pStyle w:val="fn2r"/>
        <w:spacing w:before="0" w:after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 организации обустройства дворовых территорий многоквартирных домов; </w:t>
      </w:r>
    </w:p>
    <w:p w:rsidR="00FC7C4A" w:rsidRDefault="0021176B">
      <w:pPr>
        <w:pStyle w:val="fn2r"/>
        <w:spacing w:before="0" w:after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общественн</w:t>
      </w:r>
      <w:r>
        <w:rPr>
          <w:bCs/>
          <w:sz w:val="28"/>
          <w:szCs w:val="28"/>
        </w:rPr>
        <w:t>ых пространств.</w:t>
      </w:r>
    </w:p>
    <w:p w:rsidR="00FC7C4A" w:rsidRDefault="0021176B">
      <w:pPr>
        <w:pStyle w:val="fn2r"/>
        <w:spacing w:before="0" w:after="0"/>
        <w:ind w:firstLine="851"/>
        <w:jc w:val="both"/>
      </w:pPr>
      <w:r>
        <w:rPr>
          <w:sz w:val="28"/>
          <w:szCs w:val="28"/>
        </w:rPr>
        <w:t>Для достижения этой цели предлагается выполнить задачи по ремонту и благоустройству дворовой территории многоквартирных домов, а также мест массового пребывания населения входящих в перечень минимальных и дополнительных видов работ в соотве</w:t>
      </w:r>
      <w:r>
        <w:rPr>
          <w:sz w:val="28"/>
          <w:szCs w:val="28"/>
        </w:rPr>
        <w:t>тствии с правилами предоставления и распределения субсидий из федерального бюджета:</w:t>
      </w:r>
    </w:p>
    <w:p w:rsidR="00FC7C4A" w:rsidRDefault="0021176B">
      <w:pPr>
        <w:pStyle w:val="fn2r"/>
        <w:spacing w:before="0" w:after="0"/>
        <w:ind w:firstLine="851"/>
        <w:jc w:val="both"/>
      </w:pPr>
      <w:r>
        <w:rPr>
          <w:sz w:val="28"/>
          <w:szCs w:val="28"/>
        </w:rPr>
        <w:t>- ремонт дворовых проездов, обеспечение освещением, установка скамеек, урн для мусора;</w:t>
      </w:r>
    </w:p>
    <w:p w:rsidR="00FC7C4A" w:rsidRDefault="0021176B">
      <w:pPr>
        <w:pStyle w:val="fn2r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-оборудование детских и (или) спортивных площадок, автомобильных гостевых парковок, о</w:t>
      </w:r>
      <w:r>
        <w:rPr>
          <w:sz w:val="28"/>
          <w:szCs w:val="28"/>
        </w:rPr>
        <w:t>зеленение территории.</w:t>
      </w:r>
    </w:p>
    <w:p w:rsidR="00FC7C4A" w:rsidRDefault="0021176B">
      <w:pPr>
        <w:pStyle w:val="fn2r"/>
        <w:spacing w:before="0" w:after="0"/>
        <w:ind w:firstLine="851"/>
        <w:jc w:val="both"/>
      </w:pPr>
      <w:r>
        <w:rPr>
          <w:sz w:val="28"/>
          <w:szCs w:val="28"/>
        </w:rPr>
        <w:t>Благоустройство дворовых территорий многоквартирных домов понимается как совокупность мероприятий, направленных на создание и поддержание функционально, экологически и эстетически организованной современной среды, включающей:</w:t>
      </w:r>
    </w:p>
    <w:p w:rsidR="00FC7C4A" w:rsidRDefault="0021176B">
      <w:pPr>
        <w:pStyle w:val="fn2r"/>
        <w:spacing w:before="0" w:after="0"/>
        <w:ind w:firstLine="851"/>
        <w:jc w:val="both"/>
      </w:pPr>
      <w:r>
        <w:rPr>
          <w:sz w:val="28"/>
          <w:szCs w:val="28"/>
        </w:rPr>
        <w:t>архитект</w:t>
      </w:r>
      <w:r>
        <w:rPr>
          <w:sz w:val="28"/>
          <w:szCs w:val="28"/>
        </w:rPr>
        <w:t>урно-планировочную организацию территории (ремонт пешеходных дорожек, благоустройство и техническое оснащение площадок – спортивных, детских);</w:t>
      </w:r>
    </w:p>
    <w:p w:rsidR="00FC7C4A" w:rsidRDefault="0021176B">
      <w:pPr>
        <w:pStyle w:val="fn2r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реконструкцию озеленения (посадку деревьев и кустарников с организацией ландшафтных групп, устройство и ремонт га</w:t>
      </w:r>
      <w:r>
        <w:rPr>
          <w:sz w:val="28"/>
          <w:szCs w:val="28"/>
        </w:rPr>
        <w:t>зонов и цветников);</w:t>
      </w:r>
    </w:p>
    <w:p w:rsidR="00FC7C4A" w:rsidRDefault="0021176B">
      <w:pPr>
        <w:pStyle w:val="fn2r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освещение территорий при наличии технической возможности;</w:t>
      </w:r>
    </w:p>
    <w:p w:rsidR="00FC7C4A" w:rsidRDefault="0021176B">
      <w:pPr>
        <w:pStyle w:val="fn2r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малых архитектурных форм и объектов городского дизайна (скамеек, оборудования спортивно-игровых площадок, ограждений и прочего).</w:t>
      </w:r>
    </w:p>
    <w:p w:rsidR="00FC7C4A" w:rsidRDefault="0021176B">
      <w:pPr>
        <w:pStyle w:val="fn2r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 по комплексному бл</w:t>
      </w:r>
      <w:r>
        <w:rPr>
          <w:sz w:val="28"/>
          <w:szCs w:val="28"/>
        </w:rPr>
        <w:t xml:space="preserve">агоустройству двора разрабатывается эскизный проект мероприятий, а при необходимости - рабочий проект. </w:t>
      </w: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– 2017-2018 года, с возможностью внесения изменений в сроки реализации Программы. </w:t>
      </w: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Программы приведен в Прилож</w:t>
      </w:r>
      <w:r>
        <w:rPr>
          <w:rFonts w:ascii="Times New Roman" w:hAnsi="Times New Roman" w:cs="Times New Roman"/>
          <w:sz w:val="28"/>
          <w:szCs w:val="28"/>
        </w:rPr>
        <w:t>ении №3 к данной Программе.</w:t>
      </w: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Программа направлена на повышение уровня комплексного благоустройства территорий населенных пунктов </w:t>
      </w:r>
      <w:r>
        <w:rPr>
          <w:rFonts w:ascii="Times New Roman" w:hAnsi="Times New Roman"/>
          <w:color w:val="000000"/>
          <w:sz w:val="28"/>
          <w:szCs w:val="28"/>
        </w:rPr>
        <w:t>Верх-Тулинского сельсовета</w:t>
      </w:r>
      <w:r>
        <w:rPr>
          <w:rFonts w:ascii="Times New Roman" w:hAnsi="Times New Roman"/>
          <w:sz w:val="28"/>
          <w:szCs w:val="28"/>
        </w:rPr>
        <w:t>:</w:t>
      </w:r>
    </w:p>
    <w:p w:rsidR="00FC7C4A" w:rsidRDefault="0021176B">
      <w:pPr>
        <w:pStyle w:val="ConsPlusNonforma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FC7C4A" w:rsidRDefault="0021176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эстетического вида Верх-Тулинского сельсовета, создание гармоничной архитектурно-ландшафтной среды;</w:t>
      </w:r>
    </w:p>
    <w:p w:rsidR="00FC7C4A" w:rsidRDefault="0021176B">
      <w:pPr>
        <w:pStyle w:val="HTML0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-развитие и поддержка инициатив жителей населенных пунктов по благоустройству и санитарной очистке придомовых территорий;</w:t>
      </w: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-организацию вз</w:t>
      </w:r>
      <w:r>
        <w:rPr>
          <w:rFonts w:ascii="Times New Roman" w:hAnsi="Times New Roman"/>
          <w:color w:val="000000"/>
          <w:sz w:val="28"/>
          <w:szCs w:val="28"/>
        </w:rPr>
        <w:t>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FC7C4A" w:rsidRDefault="0021176B">
      <w:pPr>
        <w:pStyle w:val="printj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-восстановление и реконструкцию уличного освещения; </w:t>
      </w:r>
    </w:p>
    <w:p w:rsidR="00FC7C4A" w:rsidRDefault="0021176B">
      <w:pPr>
        <w:pStyle w:val="printj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-оздоровление санитарной экологической обстановки в поселении и на свободных территориях, ликвидацию свалок бытового мусора.</w:t>
      </w:r>
    </w:p>
    <w:p w:rsidR="00FC7C4A" w:rsidRDefault="00FC7C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7C4A" w:rsidRDefault="0021176B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Перечень мероприятий Программы.</w:t>
      </w:r>
    </w:p>
    <w:p w:rsidR="00FC7C4A" w:rsidRDefault="00FC7C4A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>Для поддержания дворовых территорий и мест массового пребывания населения в технически исправн</w:t>
      </w:r>
      <w:r>
        <w:rPr>
          <w:rFonts w:ascii="Times New Roman" w:hAnsi="Times New Roman"/>
          <w:sz w:val="28"/>
          <w:szCs w:val="28"/>
        </w:rPr>
        <w:t>ом состоянии и приведения их в соответствие с современными требованиями комфортности разработана муниципальная программа «Формирование современной среды Верх-Тулинского сельсовета Новосибирского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2017-2018 годы», которой пред</w:t>
      </w:r>
      <w:r>
        <w:rPr>
          <w:rFonts w:ascii="Times New Roman" w:hAnsi="Times New Roman"/>
          <w:sz w:val="28"/>
          <w:szCs w:val="28"/>
        </w:rPr>
        <w:t>усматривается целенаправленная работа по следующим направлениям:</w:t>
      </w: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благоустройство территории МКУК "МЭЦ" с. Верх-Тула путем создания Парка культуры и отдыха "Территория праздника";</w:t>
      </w:r>
    </w:p>
    <w:p w:rsidR="00FC7C4A" w:rsidRDefault="0021176B">
      <w:pPr>
        <w:pStyle w:val="ConsPlusNormal"/>
        <w:ind w:firstLine="851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б</w:t>
      </w:r>
      <w:r>
        <w:rPr>
          <w:rFonts w:ascii="Times New Roman" w:hAnsi="Times New Roman" w:cs="Times New Roman"/>
          <w:b/>
          <w:sz w:val="28"/>
          <w:szCs w:val="28"/>
        </w:rPr>
        <w:t>лагоустройство дворовой территории многоквартирных домов по улице 1 квар</w:t>
      </w:r>
      <w:r>
        <w:rPr>
          <w:rFonts w:ascii="Times New Roman" w:hAnsi="Times New Roman" w:cs="Times New Roman"/>
          <w:b/>
          <w:sz w:val="28"/>
          <w:szCs w:val="28"/>
        </w:rPr>
        <w:t>тал с. Верх-Тула.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Минимальный перечень видов работ по благоустройству дворовых территорий многоквартирных домов и общественного пространства включает в себя: ремонт дворовых проездов, обеспечение освещения дворовых территорий, установка малых форм (урн, с</w:t>
      </w:r>
      <w:r>
        <w:rPr>
          <w:rFonts w:ascii="Times New Roman" w:hAnsi="Times New Roman"/>
          <w:sz w:val="28"/>
          <w:szCs w:val="28"/>
        </w:rPr>
        <w:t>камеек) (далее – минимальный перечень работ по благоустройству);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Дополнительный перечень видов работ по благоустройству дворовых территорий многоквартирных домов и общественного пространства включает в себя: оборудование детских и (или) спортивных площадок</w:t>
      </w:r>
      <w:r>
        <w:rPr>
          <w:rFonts w:ascii="Times New Roman" w:hAnsi="Times New Roman"/>
          <w:sz w:val="28"/>
          <w:szCs w:val="28"/>
        </w:rPr>
        <w:t>, пешеходных дорожек, тротуаров, автомобильных парковок, озеленение территорий, иные виды работ (далее – дополнительный перечень работ по благоустройству);</w:t>
      </w:r>
    </w:p>
    <w:p w:rsidR="00FC7C4A" w:rsidRDefault="0021176B">
      <w:pPr>
        <w:pStyle w:val="ConsPlusNormal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Комплексное благоустройство дворовых территорий и мест массового пребывания населения позволит подде</w:t>
      </w:r>
      <w:r>
        <w:rPr>
          <w:rFonts w:ascii="Times New Roman" w:hAnsi="Times New Roman" w:cs="Times New Roman"/>
          <w:color w:val="000000"/>
          <w:sz w:val="28"/>
          <w:szCs w:val="28"/>
        </w:rPr>
        <w:t>ржать их в удовлетворительном состоянии, повысить уровень благоустройства, выполнить архитектурно-планировочную организацию территории, обеспечить</w:t>
      </w:r>
      <w:r>
        <w:rPr>
          <w:rFonts w:ascii="Times New Roman" w:hAnsi="Times New Roman" w:cs="Times New Roman"/>
          <w:sz w:val="28"/>
          <w:szCs w:val="28"/>
        </w:rPr>
        <w:t xml:space="preserve"> здоровые условия отдыха и жизни жителей. </w:t>
      </w:r>
    </w:p>
    <w:p w:rsidR="00FC7C4A" w:rsidRDefault="0021176B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Одним из приоритетов реализации программы является обеспечение надл</w:t>
      </w:r>
      <w:r>
        <w:rPr>
          <w:rFonts w:ascii="Times New Roman" w:hAnsi="Times New Roman" w:cs="Times New Roman"/>
          <w:sz w:val="28"/>
          <w:szCs w:val="28"/>
        </w:rPr>
        <w:t>ежащего технического и санитарно-гигиенического состояния дворовых территорий МКД и мест массового пребывания населения, создание комфортной территории в местах массового пребывания населения.</w:t>
      </w:r>
    </w:p>
    <w:p w:rsidR="00FC7C4A" w:rsidRDefault="00FC7C4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7C4A" w:rsidRDefault="0021176B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Программы.</w:t>
      </w:r>
    </w:p>
    <w:p w:rsidR="00FC7C4A" w:rsidRDefault="00FC7C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Ресурсное об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еспечение Программы приведено в Приложении №2 к данной Программе.</w:t>
      </w:r>
    </w:p>
    <w:p w:rsidR="00FC7C4A" w:rsidRDefault="0021176B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Прогнозный объем финансирования подпрограммы за счет всех источников финансирования составит 22 200 тыс. рублей, из них:</w:t>
      </w:r>
    </w:p>
    <w:p w:rsidR="00FC7C4A" w:rsidRDefault="0021176B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  и областного бюджета Новосибирс</w:t>
      </w:r>
      <w:r>
        <w:rPr>
          <w:rFonts w:ascii="Times New Roman" w:hAnsi="Times New Roman" w:cs="Times New Roman"/>
          <w:sz w:val="28"/>
          <w:szCs w:val="28"/>
        </w:rPr>
        <w:t>кой области –14 800,00 тыс. рублей, в том числе:</w:t>
      </w:r>
    </w:p>
    <w:p w:rsidR="00FC7C4A" w:rsidRDefault="0021176B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2017 год –6 000,00 тыс. рублей;</w:t>
      </w:r>
    </w:p>
    <w:p w:rsidR="00FC7C4A" w:rsidRDefault="0021176B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2018 год –8 800,00 тыс. рублей; </w:t>
      </w:r>
    </w:p>
    <w:p w:rsidR="00FC7C4A" w:rsidRDefault="0021176B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за счет средств местного бюджета – 7 400,00 тыс. рублей, в том числе:</w:t>
      </w: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375,00 тыс. рублей;</w:t>
      </w:r>
    </w:p>
    <w:p w:rsidR="00FC7C4A" w:rsidRDefault="0021176B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2018 год – 7025,00 тыс. рублей.</w:t>
      </w:r>
    </w:p>
    <w:p w:rsidR="00FC7C4A" w:rsidRDefault="0021176B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Нормативная стоимость мероприятий определяется на основе сметного метода, исходя из Федеральных единичных расценок, на строительные, специальные строительные, ремонтно-строительные, монтаж оборудования и пусконаладочные работы», введенными в действие с 31.</w:t>
      </w:r>
      <w:r>
        <w:rPr>
          <w:rFonts w:ascii="Times New Roman" w:hAnsi="Times New Roman" w:cs="Times New Roman"/>
          <w:sz w:val="28"/>
          <w:szCs w:val="28"/>
        </w:rPr>
        <w:t>03.2017г. приказом Минстроя России от 09.02.2017г. №81/пр.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Сметная документация составлена по состоянию на 15.12.16.(индексы к  ФЕР-2001 (редакция 2014г.), согласно письма Минстрой НСО №5146/45-вн от 19.12.16г.).</w:t>
      </w:r>
    </w:p>
    <w:p w:rsidR="00FC7C4A" w:rsidRDefault="0021176B">
      <w:pPr>
        <w:spacing w:after="0" w:line="276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Локальные сметы составлены на основании сборников федеральных единичных расценок (ФЕРр-2001, ФЕР-2001 в редакции 2014г. с изменениями 1-3.)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Накладные расходы приняты в соответствии с МДС 81-34.2004 по отдельным видам работ, согласно письму Росстроя от 18.1</w:t>
      </w:r>
      <w:r>
        <w:rPr>
          <w:rFonts w:ascii="Times New Roman" w:hAnsi="Times New Roman"/>
          <w:sz w:val="28"/>
          <w:szCs w:val="28"/>
        </w:rPr>
        <w:t>1.2004 г. № АП-5536/06Э с учетом письма Минрегионразвития №41099-КК/08 от 06.12.2010.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Сметная прибыль принята в соответствии с МДС 81-34.2004 по отдельным видам работ, согласно письму Росстроя от 18.11.2004 г. № АП-5536/06с учетом письма Федерального агент</w:t>
      </w:r>
      <w:r>
        <w:rPr>
          <w:rFonts w:ascii="Times New Roman" w:hAnsi="Times New Roman"/>
          <w:sz w:val="28"/>
          <w:szCs w:val="28"/>
        </w:rPr>
        <w:t>ства по строительству и ЖКХ от 18.11.2004 г. № АП-5536/06, письма Минрегионразвития №41099-КК/08 от 06.12.2010.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на временные здания и сооружения определены в процентном отношении от общей стоимости строительно-монтажных работ по сводному сметному р</w:t>
      </w:r>
      <w:r>
        <w:rPr>
          <w:rFonts w:ascii="Times New Roman" w:hAnsi="Times New Roman"/>
          <w:sz w:val="28"/>
          <w:szCs w:val="28"/>
        </w:rPr>
        <w:t>асчету (главы 1-7) в размере 1,5%на основании ГСН-81-05-01-2001 п.4.1.3.</w:t>
      </w:r>
    </w:p>
    <w:p w:rsidR="00FC7C4A" w:rsidRDefault="00FC7C4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7C4A" w:rsidRDefault="0021176B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FC7C4A" w:rsidRDefault="00FC7C4A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 определяется администрацией муниципального образования Верх-Тулинского сельсовета и предусматривает проведение организ</w:t>
      </w:r>
      <w:r>
        <w:rPr>
          <w:rFonts w:ascii="Times New Roman" w:hAnsi="Times New Roman" w:cs="Times New Roman"/>
          <w:sz w:val="28"/>
          <w:szCs w:val="28"/>
        </w:rPr>
        <w:t>ационных мероприятий, обеспечивающих выполнение Программы</w:t>
      </w: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1.Рассмотрение и оценка предложений заинтересованных лиц о включении в Программу дворовых территорий многоквартирных домов и общественных пространств, на которых планируется благоустройство в текуще</w:t>
      </w:r>
      <w:r>
        <w:rPr>
          <w:rFonts w:ascii="Times New Roman" w:hAnsi="Times New Roman" w:cs="Times New Roman"/>
          <w:sz w:val="28"/>
          <w:szCs w:val="28"/>
        </w:rPr>
        <w:t>м году, осуществляется в соответствии с Порядком и сроками представления, рассмотрения и оценки предложений о включении дворовой территории и общественных пространств в муниципальную программу "Формирование современной среды Верх-Тулинского сельсовета Ново</w:t>
      </w:r>
      <w:r>
        <w:rPr>
          <w:rFonts w:ascii="Times New Roman" w:hAnsi="Times New Roman" w:cs="Times New Roman"/>
          <w:sz w:val="28"/>
          <w:szCs w:val="28"/>
        </w:rPr>
        <w:t>сибирского района Новосибирской области на 2017-2018годы", в соответствии с Порядком и сроками представления, рассмотрения и оценки предложений о включении общественной территории, подлежащей благоустройству.</w:t>
      </w:r>
    </w:p>
    <w:p w:rsidR="00FC7C4A" w:rsidRDefault="0021176B">
      <w:pPr>
        <w:pStyle w:val="Default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Адресный перечень дворовых территорий многок</w:t>
      </w:r>
      <w:r>
        <w:rPr>
          <w:sz w:val="28"/>
          <w:szCs w:val="28"/>
        </w:rPr>
        <w:t>вартирных домов и общественных пространств определяются в соответствии с требованием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</w:t>
      </w:r>
      <w:r>
        <w:rPr>
          <w:sz w:val="28"/>
          <w:szCs w:val="28"/>
        </w:rPr>
        <w:t>тов Российской Федерации на поддержку обустройства мест массового отдыха населения (городских парков) в 2017 году», на основании решения общественной комиссии, по результатам общественных обсуждений. Общественные обсуждения муниципального проекта «Формиров</w:t>
      </w:r>
      <w:r>
        <w:rPr>
          <w:sz w:val="28"/>
          <w:szCs w:val="28"/>
        </w:rPr>
        <w:t>ание современной среды Верх-Тулинского сельсовета Новосибирского района Новосибирской области на 2017-2018годы" проводятся в соответствии с Порядком разработки, обсуждения с заинтересованными лицами и утверждения дизайн-проекта благоустройства дворовой тер</w:t>
      </w:r>
      <w:r>
        <w:rPr>
          <w:sz w:val="28"/>
          <w:szCs w:val="28"/>
        </w:rPr>
        <w:t>ритории и общественных пространств, включенной в муниципальную программу определен Приложении 5.</w:t>
      </w:r>
    </w:p>
    <w:p w:rsidR="00FC7C4A" w:rsidRDefault="0021176B">
      <w:pPr>
        <w:pStyle w:val="Default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Проведение мероприятий по благоустройству дворовых территорий многоквартирных домов и общественных пространств должно осуществляться с учетом необходимости </w:t>
      </w:r>
      <w:r>
        <w:rPr>
          <w:sz w:val="28"/>
          <w:szCs w:val="28"/>
        </w:rPr>
        <w:t>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Программы:</w:t>
      </w: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за реализацию мероприятий Программы, целевое и э</w:t>
      </w:r>
      <w:r>
        <w:rPr>
          <w:rFonts w:ascii="Times New Roman" w:hAnsi="Times New Roman" w:cs="Times New Roman"/>
          <w:sz w:val="28"/>
          <w:szCs w:val="28"/>
        </w:rPr>
        <w:t>ффективное использование средств местного бюджета, выделяемых на их выполнение: обеспечивает согласованность действий исполнителей по подготовке и реализации программных мероприятий: подготавливает и представляет в установленном порядке бюджетную заявку на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соответствующих мероприятий Программы на очередной финансовый год;</w:t>
      </w: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в установленном порядке отчеты о ходе финансирования и реализации соответствующих мероприятий Программы.</w:t>
      </w: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несут ответственность за реализа</w:t>
      </w:r>
      <w:r>
        <w:rPr>
          <w:rFonts w:ascii="Times New Roman" w:hAnsi="Times New Roman" w:cs="Times New Roman"/>
          <w:sz w:val="28"/>
          <w:szCs w:val="28"/>
        </w:rPr>
        <w:t>цию мероприятий Программы;</w:t>
      </w: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согласованность действий заказчика Программы по подготовке и реализации программных мероприятий;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представляют в установленном порядке отчеты о ходе финансирования и реализации мероприятий Программы.</w:t>
      </w:r>
    </w:p>
    <w:p w:rsidR="00FC7C4A" w:rsidRDefault="00FC7C4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Привлечение жите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лей к участию в решении проблем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благоустройства </w:t>
      </w:r>
      <w:r>
        <w:rPr>
          <w:rFonts w:ascii="Times New Roman" w:hAnsi="Times New Roman"/>
          <w:b/>
          <w:color w:val="000000"/>
          <w:sz w:val="28"/>
          <w:szCs w:val="28"/>
        </w:rPr>
        <w:t>Верх-Тулинского сельсовета.</w:t>
      </w:r>
    </w:p>
    <w:p w:rsidR="00FC7C4A" w:rsidRDefault="00FC7C4A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Одной из проблем благоустройства населенных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пунктов является негативное отношение жителей к элементам благоустройства. Анализ показывает, что проблема заключается в низком уровне культуры поведения жителей населенных пунктов на улицах и во дворах, не бережном отношении к элементам благоустройства. </w:t>
      </w: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Планируется в ходе реализации программы повысить процент привлечения населения муниципального образования к работам по благоустройству в т.ч.</w:t>
      </w:r>
      <w:r>
        <w:rPr>
          <w:rFonts w:ascii="Times New Roman" w:hAnsi="Times New Roman"/>
          <w:sz w:val="28"/>
          <w:szCs w:val="28"/>
        </w:rPr>
        <w:t>: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 финансовом (трудовом) участии заинтересованных лиц в реализации мероп</w:t>
      </w:r>
      <w:r>
        <w:rPr>
          <w:rFonts w:ascii="Times New Roman" w:hAnsi="Times New Roman"/>
          <w:sz w:val="28"/>
          <w:szCs w:val="28"/>
        </w:rPr>
        <w:t>риятий по благоустройству дворовых территорий по минимальному или дополнительному перечню работ принимается на общем собрании собственников помещений МКД, которое проводится в соответствии с требованиями статей 44-48 Жилищного кодекса Российской Федерации;</w:t>
      </w: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- при выполнении работ изложенных в настоящей программе заинтересованные лица обеспечивают финансовое и (или)трудовое участие в размере не менее 5 % от сметной стоимости работ( в 2017г не является обязательным условием). 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финансового участия заинтере</w:t>
      </w:r>
      <w:r>
        <w:rPr>
          <w:rFonts w:ascii="Times New Roman" w:hAnsi="Times New Roman"/>
          <w:sz w:val="28"/>
          <w:szCs w:val="28"/>
        </w:rPr>
        <w:t>сованных лиц может быть заменена на трудовое участие. Трудовое участие заинтересованных лиц – трудовое участие собственников помещений многоквартирных домов, собственников иных зданий и сооружений, расположенных в границах дворовой территории общественного</w:t>
      </w:r>
      <w:r>
        <w:rPr>
          <w:rFonts w:ascii="Times New Roman" w:hAnsi="Times New Roman"/>
          <w:sz w:val="28"/>
          <w:szCs w:val="28"/>
        </w:rPr>
        <w:t xml:space="preserve"> пространства, подлежащей благоустройству (далее – заинтересованные лица) – выполнение работ включенных в минимальный или дополнительный перечень работ по благоустройству не требующих специальной подготовки (субботник, окрашивание элементов благоустройства</w:t>
      </w:r>
      <w:r>
        <w:rPr>
          <w:rFonts w:ascii="Times New Roman" w:hAnsi="Times New Roman"/>
          <w:sz w:val="28"/>
          <w:szCs w:val="28"/>
        </w:rPr>
        <w:t>, высадка растений, создание клумб).</w:t>
      </w:r>
    </w:p>
    <w:p w:rsidR="00FC7C4A" w:rsidRDefault="0021176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Территорий и общественных пространств, и механизм</w:t>
      </w:r>
      <w:r>
        <w:rPr>
          <w:rFonts w:ascii="Times New Roman" w:hAnsi="Times New Roman"/>
          <w:sz w:val="28"/>
          <w:szCs w:val="28"/>
        </w:rPr>
        <w:t xml:space="preserve"> контроля за их расходованием определен Приложением 6.</w:t>
      </w:r>
    </w:p>
    <w:p w:rsidR="00FC7C4A" w:rsidRDefault="0021176B">
      <w:pPr>
        <w:pStyle w:val="a4"/>
        <w:ind w:firstLine="851"/>
        <w:jc w:val="both"/>
      </w:pPr>
      <w:r>
        <w:rPr>
          <w:rFonts w:ascii="Times New Roman" w:hAnsi="Times New Roman"/>
          <w:sz w:val="28"/>
          <w:szCs w:val="28"/>
        </w:rPr>
        <w:t>Порядок и сроки предоставления, рассмотрения и оценки предложений заинтересованных лиц о включении дворовой территории в Программу, порядок и сроки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представления, рассмотрения и оценки предложений граж</w:t>
      </w:r>
      <w:r>
        <w:rPr>
          <w:rFonts w:ascii="Times New Roman" w:hAnsi="Times New Roman"/>
          <w:sz w:val="28"/>
          <w:szCs w:val="28"/>
        </w:rPr>
        <w:t>дан, организаций о включении в Программу наиболее посещаемой муниципальной территории общего пользования Верх-Тулинского сельсовета Новосибирского района Новосибирской области и Порядок общественного обсуждения проекта Программы утверждены Постановлением а</w:t>
      </w:r>
      <w:r>
        <w:rPr>
          <w:rFonts w:ascii="Times New Roman" w:hAnsi="Times New Roman"/>
          <w:sz w:val="28"/>
          <w:szCs w:val="28"/>
        </w:rPr>
        <w:t>дминистрации Верх-Тулинского сельсовета от 14.03.2017г. № 95.</w:t>
      </w:r>
    </w:p>
    <w:p w:rsidR="00FC7C4A" w:rsidRDefault="002117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благоустройства и содержания территории Верх-Тулинского сельсовета Новосибирского района Новосибирской области утверждены в новой редакции Решением 18-й сессии Совета депутатов Верх-Тули</w:t>
      </w:r>
      <w:r>
        <w:rPr>
          <w:rFonts w:ascii="Times New Roman" w:hAnsi="Times New Roman"/>
          <w:sz w:val="28"/>
          <w:szCs w:val="28"/>
        </w:rPr>
        <w:t>нского сельсовета от 21.02.2017г. № 4.</w:t>
      </w:r>
    </w:p>
    <w:p w:rsidR="00FC7C4A" w:rsidRDefault="00FC7C4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C4A" w:rsidRDefault="0021176B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Оценка социально-экономической эффективности реализации Программы.</w:t>
      </w:r>
    </w:p>
    <w:p w:rsidR="00FC7C4A" w:rsidRDefault="00FC7C4A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C4A" w:rsidRDefault="0021176B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Реализация запланированных мероприятий в 2017-2018 гг. позволит удовлетворить большую часть обращений граждан о неудовлетворительном техническом </w:t>
      </w:r>
      <w:r>
        <w:rPr>
          <w:rFonts w:ascii="Times New Roman" w:hAnsi="Times New Roman" w:cs="Times New Roman"/>
          <w:sz w:val="28"/>
          <w:szCs w:val="28"/>
        </w:rPr>
        <w:t>состоянии дворовых территорий МКД и мест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FC7C4A" w:rsidRDefault="0021176B">
      <w:pPr>
        <w:pStyle w:val="aff2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Прогнозируемые конечные результаты реализации Программы</w:t>
      </w:r>
      <w:r>
        <w:rPr>
          <w:sz w:val="28"/>
          <w:szCs w:val="28"/>
        </w:rPr>
        <w:t xml:space="preserve">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</w:t>
      </w:r>
      <w:r>
        <w:rPr>
          <w:rFonts w:ascii="Times New Roman" w:hAnsi="Times New Roman"/>
          <w:color w:val="000000"/>
          <w:sz w:val="28"/>
          <w:szCs w:val="28"/>
        </w:rPr>
        <w:t>ные условия для работы и отдыха населения на территории муниципального образования Верх-Тулинского сельсовета.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привлечения населения муниципального образования к работам по благоустрой</w:t>
      </w:r>
      <w:r>
        <w:rPr>
          <w:rFonts w:ascii="Times New Roman" w:hAnsi="Times New Roman"/>
          <w:color w:val="000000"/>
          <w:sz w:val="28"/>
          <w:szCs w:val="28"/>
        </w:rPr>
        <w:t>ству;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площадь благоустроенных общественных пространств;</w:t>
      </w: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количество благоустроенных дворовых территорий многоквартирных домов в рамках программы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процент благоустроенных дворовых территорий от общего количества дворовых территорий.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целевых </w:t>
      </w:r>
      <w:r>
        <w:rPr>
          <w:rFonts w:ascii="Times New Roman" w:hAnsi="Times New Roman"/>
          <w:sz w:val="28"/>
          <w:szCs w:val="28"/>
        </w:rPr>
        <w:t>индикаторах и показателях Программы приведены в Приложении №1 к данной Программе.</w:t>
      </w: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Индикатором эффективности реализации программы следует считать:</w:t>
      </w: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-увеличение доли придомовых территорий, приведенных в нормативное состояние с 29 до 43 процентов от общего количества дворовых</w:t>
      </w:r>
      <w:r>
        <w:rPr>
          <w:rFonts w:ascii="Times New Roman" w:hAnsi="Times New Roman"/>
          <w:sz w:val="28"/>
          <w:szCs w:val="28"/>
        </w:rPr>
        <w:t xml:space="preserve"> территорий многоквартирных домов, нуждающихся в проведении вышеуказанных мероприятий; </w:t>
      </w: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>-освоение и благоустройство всей территори</w:t>
      </w:r>
      <w:r>
        <w:rPr>
          <w:rFonts w:ascii="Times New Roman" w:hAnsi="Times New Roman"/>
          <w:sz w:val="28"/>
          <w:szCs w:val="28"/>
        </w:rPr>
        <w:t>и МКУК "МЭЦ" площадью 5 500 кв.м.</w:t>
      </w: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-количество благоустроенных дворовых территорий многоквартирных домов увеличится с 2 до 3 единиц.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-улучшение экологической обстановки и создание среды, комфортной для проживания</w:t>
      </w:r>
      <w:r>
        <w:rPr>
          <w:rFonts w:ascii="Times New Roman" w:hAnsi="Times New Roman"/>
          <w:sz w:val="28"/>
          <w:szCs w:val="28"/>
        </w:rPr>
        <w:t xml:space="preserve"> жителей поселения;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эстетического состояния территории поселения;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-увеличение площади благоустроенных территорий и зелёных насаждений в поселении.</w:t>
      </w:r>
    </w:p>
    <w:p w:rsidR="00FC7C4A" w:rsidRDefault="00FC7C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FC7C4A" w:rsidRDefault="0021176B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Риски Программы.</w:t>
      </w:r>
    </w:p>
    <w:p w:rsidR="00FC7C4A" w:rsidRDefault="00FC7C4A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C7C4A" w:rsidRDefault="002117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возможно возникновение следу</w:t>
      </w:r>
      <w:r>
        <w:rPr>
          <w:rFonts w:ascii="Times New Roman" w:hAnsi="Times New Roman" w:cs="Times New Roman"/>
          <w:sz w:val="28"/>
          <w:szCs w:val="28"/>
        </w:rPr>
        <w:t xml:space="preserve">ющих рисков, которые могут препятствовать достижению планируемых результатов: </w:t>
      </w:r>
    </w:p>
    <w:p w:rsidR="00FC7C4A" w:rsidRDefault="0021176B">
      <w:pPr>
        <w:widowControl w:val="0"/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>1. Риск ухудшения состояния экономики, что может привести к снижению бюджетных доходов, в том числе повышению инфляции, снижению темпов экономического роста и доходов населения,</w:t>
      </w:r>
      <w:r>
        <w:rPr>
          <w:rFonts w:ascii="Times New Roman" w:hAnsi="Times New Roman"/>
          <w:sz w:val="28"/>
          <w:szCs w:val="28"/>
        </w:rPr>
        <w:t xml:space="preserve"> что приведет к сокращению областного бюджета и бюджета сельсовета. </w:t>
      </w:r>
    </w:p>
    <w:p w:rsidR="00FC7C4A" w:rsidRDefault="0021176B">
      <w:pPr>
        <w:widowControl w:val="0"/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</w:t>
      </w:r>
      <w:r>
        <w:rPr>
          <w:rFonts w:ascii="Times New Roman" w:hAnsi="Times New Roman"/>
          <w:sz w:val="28"/>
          <w:szCs w:val="28"/>
        </w:rPr>
        <w:t>и коммунальной инфраструктуры в отдельных населенных пунктах муниципального образования, а также потребовать концентрации средств бюджета сельсовета на преодоление последствий таких катастроф.</w:t>
      </w:r>
    </w:p>
    <w:p w:rsidR="00FC7C4A" w:rsidRDefault="0021176B">
      <w:pPr>
        <w:widowControl w:val="0"/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>3. Риск, связанный с изменением законодательства Российской Фед</w:t>
      </w:r>
      <w:r>
        <w:rPr>
          <w:rFonts w:ascii="Times New Roman" w:hAnsi="Times New Roman"/>
          <w:sz w:val="28"/>
          <w:szCs w:val="28"/>
        </w:rPr>
        <w:t>ерации и принципов регулирования межбюджетных отношений в части финансирования муниципальной программы.</w:t>
      </w:r>
    </w:p>
    <w:p w:rsidR="00FC7C4A" w:rsidRDefault="0021176B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необходимости планируется ежегодно производить корректировку мероприятий муниципальной программы с перераспределением объемов финансирования в </w:t>
      </w:r>
      <w:r>
        <w:rPr>
          <w:rFonts w:ascii="Times New Roman" w:hAnsi="Times New Roman"/>
          <w:sz w:val="28"/>
          <w:szCs w:val="28"/>
        </w:rPr>
        <w:t>зависимости от динамики и темпов достижения поставленных задач.</w:t>
      </w:r>
    </w:p>
    <w:p w:rsidR="00FC7C4A" w:rsidRDefault="00FC7C4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C4A" w:rsidRDefault="0021176B">
      <w:pPr>
        <w:spacing w:after="0"/>
        <w:ind w:firstLine="85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8. Ожидаемые конечные результаты программы.</w:t>
      </w:r>
    </w:p>
    <w:p w:rsidR="00FC7C4A" w:rsidRDefault="00FC7C4A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7C4A" w:rsidRDefault="0021176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позволит обустроить детские и спортивны</w:t>
      </w:r>
      <w:r>
        <w:rPr>
          <w:sz w:val="28"/>
          <w:szCs w:val="28"/>
        </w:rPr>
        <w:t>е площадки, ликвидировать несанкционированные застройки гаражей и хозяйственных построек. Отремонтировать дороги, дворовые территории. Произвести озеленение территории, высадить деревья и кустарники. Обеспечить более эффективную эксплуатацию жилых домов. О</w:t>
      </w:r>
      <w:r>
        <w:rPr>
          <w:sz w:val="28"/>
          <w:szCs w:val="28"/>
        </w:rPr>
        <w:t>беспечить физическую, пространственную и информационную доступность зданий, сооружений, дворовых  территорий для инвалидов и других маломобильных групп населения.</w:t>
      </w: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Парк культуры и отдыха «Территория праздника» будет являться важным культурным уголком села, </w:t>
      </w:r>
      <w:r>
        <w:rPr>
          <w:rFonts w:ascii="Times New Roman" w:hAnsi="Times New Roman"/>
          <w:color w:val="000000"/>
          <w:sz w:val="28"/>
          <w:szCs w:val="28"/>
        </w:rPr>
        <w:t>с различными площадками отдыха и спорта для сельчан всех возрастов. Парк культуры и отдыха – озелененная территория многофункционального направления рекреационной деятельности с развитой системой благоустройства, предназначенная для массового отдыха населе</w:t>
      </w:r>
      <w:r>
        <w:rPr>
          <w:rFonts w:ascii="Times New Roman" w:hAnsi="Times New Roman"/>
          <w:color w:val="000000"/>
          <w:sz w:val="28"/>
          <w:szCs w:val="28"/>
        </w:rPr>
        <w:t>ния села. На территории парка на крытой летней эстраде будут проводиться мероприятия способствующие созданию комфортных условий для разнопланового, здорового отдыха верхтулинцев: массовые праздники, дни семейного отдыха, концертно-игровые программы, спорти</w:t>
      </w:r>
      <w:r>
        <w:rPr>
          <w:rFonts w:ascii="Times New Roman" w:hAnsi="Times New Roman"/>
          <w:color w:val="000000"/>
          <w:sz w:val="28"/>
          <w:szCs w:val="28"/>
        </w:rPr>
        <w:t xml:space="preserve">вные состязания. 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Парк культуры и отдыха – это будет самое универсализированное место для повседневного </w:t>
      </w:r>
      <w:r>
        <w:rPr>
          <w:rFonts w:ascii="Times New Roman" w:hAnsi="Times New Roman"/>
          <w:bCs/>
          <w:color w:val="000000"/>
          <w:sz w:val="28"/>
          <w:szCs w:val="28"/>
        </w:rPr>
        <w:t>отдыха</w:t>
      </w:r>
      <w:r>
        <w:rPr>
          <w:rFonts w:ascii="Times New Roman" w:hAnsi="Times New Roman"/>
          <w:color w:val="000000"/>
          <w:sz w:val="28"/>
          <w:szCs w:val="28"/>
        </w:rPr>
        <w:t> в </w:t>
      </w:r>
      <w:r>
        <w:rPr>
          <w:rFonts w:ascii="Times New Roman" w:hAnsi="Times New Roman"/>
          <w:bCs/>
          <w:color w:val="000000"/>
          <w:sz w:val="28"/>
          <w:szCs w:val="28"/>
        </w:rPr>
        <w:t>селе Верх-Тула</w:t>
      </w:r>
      <w:r>
        <w:rPr>
          <w:rFonts w:ascii="Times New Roman" w:hAnsi="Times New Roman"/>
          <w:color w:val="000000"/>
          <w:sz w:val="28"/>
          <w:szCs w:val="28"/>
        </w:rPr>
        <w:t>, которое соберёт как молодое, так и старшее поколение местных жителей.</w:t>
      </w:r>
    </w:p>
    <w:p w:rsidR="00FC7C4A" w:rsidRDefault="0021176B">
      <w:pPr>
        <w:spacing w:after="0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Привитие жителям муниципального образования любви и уважения к своей малой Родине, к соблюдению чистоты и порядка на территории муниципального образования Верх-Тулинского сельсовета Новосибирского района Новосибирской области. </w:t>
      </w:r>
    </w:p>
    <w:p w:rsidR="00FC7C4A" w:rsidRDefault="002117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 </w:t>
      </w:r>
    </w:p>
    <w:p w:rsidR="00FC7C4A" w:rsidRDefault="00FC7C4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C4A" w:rsidRDefault="00FC7C4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C4A" w:rsidRDefault="0021176B">
      <w:pPr>
        <w:pStyle w:val="ConsPlusNormal"/>
        <w:ind w:firstLine="851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C7C4A" w:rsidRDefault="0021176B">
      <w:pPr>
        <w:spacing w:line="240" w:lineRule="auto"/>
        <w:ind w:firstLine="851"/>
        <w:contextualSpacing/>
        <w:jc w:val="right"/>
      </w:pPr>
      <w:r>
        <w:rPr>
          <w:rFonts w:ascii="Times New Roman" w:hAnsi="Times New Roman"/>
          <w:sz w:val="28"/>
          <w:szCs w:val="28"/>
        </w:rPr>
        <w:t xml:space="preserve">к муниципальной программе "Формирование </w:t>
      </w:r>
    </w:p>
    <w:p w:rsidR="00FC7C4A" w:rsidRDefault="0021176B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современной среды Верх-Тулинского сельсовета</w:t>
      </w:r>
    </w:p>
    <w:p w:rsidR="00FC7C4A" w:rsidRDefault="0021176B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 </w:t>
      </w:r>
    </w:p>
    <w:p w:rsidR="00FC7C4A" w:rsidRDefault="0021176B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2017-2018годы" </w:t>
      </w:r>
    </w:p>
    <w:p w:rsidR="00FC7C4A" w:rsidRDefault="00FC7C4A">
      <w:pPr>
        <w:spacing w:line="240" w:lineRule="auto"/>
        <w:ind w:firstLine="851"/>
        <w:contextualSpacing/>
        <w:jc w:val="center"/>
        <w:outlineLvl w:val="2"/>
        <w:rPr>
          <w:rFonts w:ascii="Times New Roman" w:hAnsi="Times New Roman"/>
          <w:caps/>
          <w:sz w:val="28"/>
          <w:szCs w:val="28"/>
        </w:rPr>
      </w:pPr>
      <w:bookmarkStart w:id="2" w:name="Par1296"/>
      <w:bookmarkEnd w:id="2"/>
    </w:p>
    <w:p w:rsidR="00FC7C4A" w:rsidRDefault="00FC7C4A">
      <w:pPr>
        <w:spacing w:line="240" w:lineRule="auto"/>
        <w:ind w:firstLine="851"/>
        <w:contextualSpacing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FC7C4A" w:rsidRDefault="0021176B">
      <w:pPr>
        <w:spacing w:line="240" w:lineRule="auto"/>
        <w:ind w:firstLine="851"/>
        <w:contextualSpacing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Сведения</w:t>
      </w:r>
    </w:p>
    <w:p w:rsidR="00FC7C4A" w:rsidRDefault="0021176B">
      <w:pPr>
        <w:spacing w:line="240" w:lineRule="auto"/>
        <w:ind w:firstLine="851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целевых индикаторах и показателях муниципальной прогр</w:t>
      </w:r>
      <w:r>
        <w:rPr>
          <w:rFonts w:ascii="Times New Roman" w:hAnsi="Times New Roman"/>
          <w:sz w:val="28"/>
          <w:szCs w:val="28"/>
        </w:rPr>
        <w:t>аммы «Формирование современной среды Верх-Тулинского сельсовета Новосибирского района Новосибирской области на 2017-2018годы" и их значениях</w:t>
      </w:r>
    </w:p>
    <w:p w:rsidR="00FC7C4A" w:rsidRDefault="00FC7C4A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45"/>
        <w:gridCol w:w="2924"/>
        <w:gridCol w:w="1275"/>
        <w:gridCol w:w="993"/>
        <w:gridCol w:w="992"/>
        <w:gridCol w:w="992"/>
        <w:gridCol w:w="1985"/>
      </w:tblGrid>
      <w:tr w:rsidR="00FC7C4A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и показателя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индикатора и показателя программы, в том числе по годам: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5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C7C4A"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3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3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C4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85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26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территорий многоквартирных домов в рамках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нарастающим итогом</w:t>
            </w:r>
          </w:p>
        </w:tc>
      </w:tr>
      <w:tr w:rsidR="00FC7C4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85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26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нарастающим итогом</w:t>
            </w:r>
          </w:p>
        </w:tc>
      </w:tr>
      <w:tr w:rsidR="00FC7C4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85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26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благоустроенных общественных пространств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нарастающим итогом</w:t>
            </w:r>
          </w:p>
        </w:tc>
      </w:tr>
      <w:tr w:rsidR="00FC7C4A">
        <w:trPr>
          <w:trHeight w:val="56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85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pStyle w:val="a4"/>
              <w:ind w:firstLine="26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трудового участия заинтересованных лиц (собственников помещений многоквартирных домов, собственников иных зданий и сооружений, расположенных </w:t>
            </w:r>
          </w:p>
          <w:p w:rsidR="00FC7C4A" w:rsidRDefault="0021176B">
            <w:pPr>
              <w:pStyle w:val="a4"/>
              <w:ind w:firstLine="26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границах дворовой территории, подлежащей благоустройству) </w:t>
            </w:r>
          </w:p>
          <w:p w:rsidR="00FC7C4A" w:rsidRDefault="0021176B">
            <w:pPr>
              <w:pStyle w:val="a4"/>
              <w:ind w:firstLine="26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выполнении минимального перечня работ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дворовых территорий многоквартирных домов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нарастающим итогом</w:t>
            </w:r>
          </w:p>
        </w:tc>
      </w:tr>
    </w:tbl>
    <w:p w:rsidR="00FC7C4A" w:rsidRDefault="00FC7C4A">
      <w:pPr>
        <w:spacing w:after="0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7C4A" w:rsidRDefault="00FC7C4A">
      <w:pPr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FC7C4A" w:rsidRDefault="00FC7C4A">
      <w:pPr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3840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21176B">
      <w:pPr>
        <w:pStyle w:val="ConsPlusNormal"/>
        <w:ind w:firstLine="851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C7C4A" w:rsidRDefault="0021176B">
      <w:pPr>
        <w:spacing w:line="240" w:lineRule="auto"/>
        <w:ind w:firstLine="851"/>
        <w:contextualSpacing/>
        <w:jc w:val="right"/>
      </w:pPr>
      <w:r>
        <w:rPr>
          <w:rFonts w:ascii="Times New Roman" w:hAnsi="Times New Roman"/>
          <w:sz w:val="28"/>
          <w:szCs w:val="28"/>
        </w:rPr>
        <w:t xml:space="preserve">к муниципальной программе "Формирование </w:t>
      </w:r>
    </w:p>
    <w:p w:rsidR="00FC7C4A" w:rsidRDefault="0021176B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современной среды Верх-Тулинского сельсовета</w:t>
      </w:r>
    </w:p>
    <w:p w:rsidR="00FC7C4A" w:rsidRDefault="0021176B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 </w:t>
      </w:r>
    </w:p>
    <w:p w:rsidR="00FC7C4A" w:rsidRDefault="0021176B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2017-2018годы" </w:t>
      </w:r>
    </w:p>
    <w:p w:rsidR="00FC7C4A" w:rsidRDefault="00FC7C4A">
      <w:pPr>
        <w:spacing w:line="240" w:lineRule="auto"/>
        <w:ind w:left="7938" w:firstLine="851"/>
        <w:contextualSpacing/>
        <w:rPr>
          <w:rFonts w:ascii="Times New Roman" w:hAnsi="Times New Roman"/>
          <w:sz w:val="28"/>
          <w:szCs w:val="28"/>
        </w:rPr>
      </w:pPr>
    </w:p>
    <w:p w:rsidR="00FC7C4A" w:rsidRDefault="0021176B">
      <w:pPr>
        <w:spacing w:line="240" w:lineRule="auto"/>
        <w:ind w:firstLine="851"/>
        <w:contextualSpacing/>
        <w:jc w:val="center"/>
        <w:outlineLvl w:val="2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Ресурсное обеспечение муниципальной программы </w:t>
      </w:r>
      <w:r>
        <w:rPr>
          <w:rFonts w:ascii="Times New Roman" w:hAnsi="Times New Roman"/>
          <w:sz w:val="28"/>
          <w:szCs w:val="28"/>
        </w:rPr>
        <w:t>"Формирование современной среды Верх-Тулинского сельсовета Новосибирского района Новосибирской области на 2017-2018годы"</w:t>
      </w:r>
    </w:p>
    <w:p w:rsidR="00FC7C4A" w:rsidRDefault="00FC7C4A">
      <w:pPr>
        <w:spacing w:line="240" w:lineRule="auto"/>
        <w:contextualSpacing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1984"/>
        <w:gridCol w:w="1985"/>
      </w:tblGrid>
      <w:tr w:rsidR="00FC7C4A">
        <w:trPr>
          <w:trHeight w:val="696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и направления расходов в разрезе мероприятий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затраты, тыс. рублей, в том числе по годам  </w:t>
            </w:r>
          </w:p>
        </w:tc>
      </w:tr>
      <w:tr w:rsidR="00FC7C4A">
        <w:trPr>
          <w:trHeight w:val="23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after="0" w:line="240" w:lineRule="auto"/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FC7C4A">
        <w:trPr>
          <w:trHeight w:val="23"/>
        </w:trPr>
        <w:tc>
          <w:tcPr>
            <w:tcW w:w="9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Благоустройство территории МКУК "МЭЦ" с. Верх-Тула путем создания Парка культуры и отдыха "Территория праздника"</w:t>
            </w:r>
          </w:p>
        </w:tc>
      </w:tr>
      <w:tr w:rsidR="00FC7C4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финансовых затрат, в том числе из: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3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6375,00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4825,00</w:t>
            </w:r>
          </w:p>
        </w:tc>
      </w:tr>
      <w:tr w:rsidR="00FC7C4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3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FC7C4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Новосибирской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3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FC7C4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местных бюджетов*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4825,00</w:t>
            </w:r>
          </w:p>
        </w:tc>
      </w:tr>
      <w:tr w:rsidR="00FC7C4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внебюджетных источников*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FC7C4A">
        <w:trPr>
          <w:trHeight w:val="23"/>
        </w:trPr>
        <w:tc>
          <w:tcPr>
            <w:tcW w:w="9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Благоустройство дворовой территории многоквартирных домов по улице 1 квартал в с.Верх-Тула.</w:t>
            </w:r>
          </w:p>
        </w:tc>
      </w:tr>
      <w:tr w:rsidR="00FC7C4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финансовых затрат, в том числе из: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3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11000,00</w:t>
            </w:r>
          </w:p>
        </w:tc>
      </w:tr>
      <w:tr w:rsidR="00FC7C4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5720,00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5720,00</w:t>
            </w:r>
          </w:p>
        </w:tc>
      </w:tr>
      <w:tr w:rsidR="00FC7C4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Новосибирской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3080,00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3080,00</w:t>
            </w:r>
          </w:p>
        </w:tc>
      </w:tr>
      <w:tr w:rsidR="00FC7C4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местных бюджетов*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2200,00</w:t>
            </w:r>
          </w:p>
        </w:tc>
      </w:tr>
      <w:tr w:rsidR="00FC7C4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внебюджетных источников*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FC7C4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49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по Программе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3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6375,00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15825,00</w:t>
            </w:r>
          </w:p>
        </w:tc>
      </w:tr>
      <w:tr w:rsidR="00FC7C4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9620,00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3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5720,00</w:t>
            </w:r>
          </w:p>
        </w:tc>
      </w:tr>
      <w:tr w:rsidR="00FC7C4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Новосибирской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5180,00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3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3080,00</w:t>
            </w:r>
          </w:p>
        </w:tc>
      </w:tr>
      <w:tr w:rsidR="00FC7C4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местных бюджетов*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7400,00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7025,0</w:t>
            </w:r>
          </w:p>
        </w:tc>
      </w:tr>
      <w:tr w:rsidR="00FC7C4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after="0" w:line="240" w:lineRule="auto"/>
              <w:ind w:firstLine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внебюджетных источников*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C4A" w:rsidRDefault="0021176B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0,00</w:t>
            </w:r>
          </w:p>
        </w:tc>
      </w:tr>
    </w:tbl>
    <w:p w:rsidR="00FC7C4A" w:rsidRDefault="0021176B">
      <w:pPr>
        <w:pStyle w:val="ConsPlusNormal"/>
        <w:ind w:firstLine="851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C7C4A" w:rsidRDefault="0021176B">
      <w:pPr>
        <w:spacing w:line="240" w:lineRule="auto"/>
        <w:ind w:firstLine="851"/>
        <w:contextualSpacing/>
        <w:jc w:val="right"/>
      </w:pPr>
      <w:r>
        <w:rPr>
          <w:rFonts w:ascii="Times New Roman" w:hAnsi="Times New Roman"/>
          <w:sz w:val="28"/>
          <w:szCs w:val="28"/>
        </w:rPr>
        <w:t xml:space="preserve">к муниципальной программе "Формирование </w:t>
      </w:r>
    </w:p>
    <w:p w:rsidR="00FC7C4A" w:rsidRDefault="0021176B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современной среды Верх-Тулинского сельсовета</w:t>
      </w:r>
    </w:p>
    <w:p w:rsidR="00FC7C4A" w:rsidRDefault="0021176B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 </w:t>
      </w:r>
    </w:p>
    <w:p w:rsidR="00FC7C4A" w:rsidRDefault="0021176B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2017-2018годы" </w:t>
      </w:r>
    </w:p>
    <w:p w:rsidR="00FC7C4A" w:rsidRDefault="00FC7C4A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C7C4A" w:rsidRDefault="00FC7C4A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7C4A" w:rsidRDefault="0021176B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реализации муниципальной программы </w:t>
      </w:r>
    </w:p>
    <w:p w:rsidR="00FC7C4A" w:rsidRDefault="0021176B">
      <w:pPr>
        <w:spacing w:line="240" w:lineRule="auto"/>
        <w:ind w:firstLine="851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"Формирование современной среды Верх-Тулинского сельсовета Новосибирского района Новосибирской области на период 2017-2018 годы"</w:t>
      </w:r>
    </w:p>
    <w:p w:rsidR="00FC7C4A" w:rsidRDefault="00FC7C4A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992"/>
        <w:gridCol w:w="993"/>
        <w:gridCol w:w="850"/>
        <w:gridCol w:w="992"/>
        <w:gridCol w:w="993"/>
        <w:gridCol w:w="992"/>
        <w:gridCol w:w="850"/>
      </w:tblGrid>
      <w:tr w:rsidR="00FC7C4A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контрольного события </w:t>
            </w:r>
            <w:hyperlink r:id="rId8" w:tooltip="consultantplus://offline/ref=1BB76CE11A32CE855BABD4642DE9CA9A73E42BE33B356D9C17D88B3AFC1FB24311B95BC565AFE903aEFDJ" w:history="1">
              <w:r>
                <w:rPr>
                  <w:rStyle w:val="af6"/>
                  <w:rFonts w:ascii="Times New Roman" w:hAnsi="Times New Roman"/>
                  <w:sz w:val="24"/>
                  <w:szCs w:val="24"/>
                </w:rPr>
                <w:t>муницип</w:t>
              </w:r>
              <w:r>
                <w:rPr>
                  <w:rStyle w:val="af6"/>
                  <w:rFonts w:ascii="Times New Roman" w:hAnsi="Times New Roman"/>
                  <w:sz w:val="24"/>
                  <w:szCs w:val="24"/>
                </w:rPr>
                <w:t>альной</w:t>
              </w:r>
            </w:hyperlink>
            <w:r>
              <w:rPr>
                <w:rStyle w:val="af6"/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FC7C4A">
        <w:trPr>
          <w:trHeight w:val="2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FC7C4A">
        <w:trPr>
          <w:trHeight w:val="6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4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4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4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</w:tr>
      <w:tr w:rsidR="00FC7C4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МКУК "МЭЦ"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 Верх-Тула путем создания Парка культуры и отдыха "Территория праздника"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МКУК «МЭЦ» Старостенко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C4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дворовых территорий  многоквартирных домов по ул.1 квартал в с.Верх-Тула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МКУ «Служба содержания и благоустройства» Богомолова Н.Л.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ind w:firstLine="85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7C4A" w:rsidRDefault="00FC7C4A">
      <w:pPr>
        <w:tabs>
          <w:tab w:val="left" w:pos="4148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4148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4148"/>
        </w:tabs>
        <w:ind w:firstLine="851"/>
        <w:rPr>
          <w:rFonts w:ascii="Times New Roman" w:hAnsi="Times New Roman"/>
          <w:sz w:val="28"/>
          <w:szCs w:val="28"/>
        </w:rPr>
        <w:sectPr w:rsidR="00FC7C4A">
          <w:pgSz w:w="11906" w:h="16838"/>
          <w:pgMar w:top="1134" w:right="851" w:bottom="1134" w:left="1701" w:header="0" w:footer="0" w:gutter="0"/>
          <w:cols w:space="1701"/>
          <w:docGrid w:linePitch="360"/>
        </w:sectPr>
      </w:pPr>
    </w:p>
    <w:p w:rsidR="00FC7C4A" w:rsidRDefault="0021176B">
      <w:pPr>
        <w:pStyle w:val="ConsPlusNormal"/>
        <w:ind w:left="8505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FC7C4A" w:rsidRDefault="0021176B">
      <w:pPr>
        <w:spacing w:line="240" w:lineRule="auto"/>
        <w:ind w:firstLine="851"/>
        <w:contextualSpacing/>
        <w:jc w:val="right"/>
      </w:pPr>
      <w:r>
        <w:rPr>
          <w:rFonts w:ascii="Times New Roman" w:hAnsi="Times New Roman"/>
          <w:sz w:val="28"/>
          <w:szCs w:val="28"/>
        </w:rPr>
        <w:t xml:space="preserve">к муниципальной программе "Формирование </w:t>
      </w:r>
    </w:p>
    <w:p w:rsidR="00FC7C4A" w:rsidRDefault="0021176B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современной среды Верх-Тулинского сельсовета</w:t>
      </w:r>
    </w:p>
    <w:p w:rsidR="00FC7C4A" w:rsidRDefault="0021176B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 </w:t>
      </w:r>
    </w:p>
    <w:p w:rsidR="00FC7C4A" w:rsidRDefault="0021176B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2017-2018годы" </w:t>
      </w:r>
    </w:p>
    <w:p w:rsidR="00FC7C4A" w:rsidRDefault="00FC7C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7C4A" w:rsidRDefault="00FC7C4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7C4A" w:rsidRDefault="002117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реализации муниципальной программы </w:t>
      </w:r>
    </w:p>
    <w:p w:rsidR="00FC7C4A" w:rsidRDefault="0021176B">
      <w:pPr>
        <w:spacing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«Формирование современной среды Верх-Тулинского сельсовета Новосибирского района Новосибирской области на  2017-2018годы».</w:t>
      </w:r>
    </w:p>
    <w:p w:rsidR="00FC7C4A" w:rsidRDefault="00FC7C4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35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661"/>
        <w:gridCol w:w="1203"/>
        <w:gridCol w:w="2882"/>
        <w:gridCol w:w="1135"/>
        <w:gridCol w:w="1135"/>
        <w:gridCol w:w="12"/>
        <w:gridCol w:w="1196"/>
        <w:gridCol w:w="1135"/>
      </w:tblGrid>
      <w:tr w:rsidR="00FC7C4A">
        <w:trPr>
          <w:trHeight w:val="255"/>
        </w:trPr>
        <w:tc>
          <w:tcPr>
            <w:tcW w:w="5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контрольного события </w:t>
            </w:r>
            <w:hyperlink r:id="rId9" w:tooltip="consultantplus://offline/ref=1BB76CE11A32CE855BABD4642DE9CA9A73E42BE33B356D9C17D88B3AFC1FB24311B95BC565AFE903aEFDJ" w:history="1">
              <w:r>
                <w:rPr>
                  <w:rStyle w:val="af6"/>
                  <w:rFonts w:ascii="Times New Roman" w:hAnsi="Times New Roman"/>
                  <w:sz w:val="28"/>
                  <w:szCs w:val="28"/>
                </w:rPr>
                <w:t>муницип</w:t>
              </w:r>
              <w:r>
                <w:rPr>
                  <w:rStyle w:val="af6"/>
                  <w:rFonts w:ascii="Times New Roman" w:hAnsi="Times New Roman"/>
                  <w:sz w:val="28"/>
                  <w:szCs w:val="28"/>
                </w:rPr>
                <w:t>альной</w:t>
              </w:r>
            </w:hyperlink>
            <w:r>
              <w:rPr>
                <w:rStyle w:val="af6"/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наступления контрольного события (дата)</w:t>
            </w:r>
          </w:p>
        </w:tc>
      </w:tr>
      <w:tr w:rsidR="00FC7C4A">
        <w:trPr>
          <w:trHeight w:val="255"/>
        </w:trPr>
        <w:tc>
          <w:tcPr>
            <w:tcW w:w="5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2017-2018 год</w:t>
            </w:r>
          </w:p>
        </w:tc>
      </w:tr>
      <w:tr w:rsidR="00FC7C4A">
        <w:trPr>
          <w:trHeight w:val="255"/>
        </w:trPr>
        <w:tc>
          <w:tcPr>
            <w:tcW w:w="5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квартал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квартал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квартал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</w:tr>
      <w:tr w:rsidR="00FC7C4A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событие № 1:</w:t>
            </w:r>
          </w:p>
          <w:p w:rsidR="00FC7C4A" w:rsidRDefault="0021176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наиболее посещаемых муниципальных территорий (территория МЭЦ))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Муниц. Прогр.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МКУК «МЭЦ» с.Верх-Тула </w:t>
            </w:r>
          </w:p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Старостенко О.В.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C7C4A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событие № 2:</w:t>
            </w:r>
          </w:p>
          <w:p w:rsidR="00FC7C4A" w:rsidRDefault="0021176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дворовых территорий  многоквартирных домов в с.Верх-Тула (ул.1 квартал дом  №1, №2, №3, №4, №5)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Муниц. програм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МКУ «Служба содержания и благоустройства»</w:t>
            </w:r>
          </w:p>
          <w:p w:rsidR="00FC7C4A" w:rsidRDefault="0021176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Богомолова Н.Л.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FC7C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A" w:rsidRDefault="002117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FC7C4A" w:rsidRDefault="00FC7C4A">
      <w:pPr>
        <w:sectPr w:rsidR="00FC7C4A">
          <w:pgSz w:w="16838" w:h="11906" w:orient="landscape"/>
          <w:pgMar w:top="851" w:right="1134" w:bottom="1701" w:left="1134" w:header="0" w:footer="0" w:gutter="0"/>
          <w:cols w:space="1701"/>
          <w:docGrid w:linePitch="360"/>
        </w:sectPr>
      </w:pPr>
    </w:p>
    <w:p w:rsidR="00FC7C4A" w:rsidRDefault="00FC7C4A">
      <w:pPr>
        <w:tabs>
          <w:tab w:val="left" w:pos="4148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21176B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FC7C4A" w:rsidRDefault="0021176B">
      <w:pPr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"Формирование </w:t>
      </w:r>
    </w:p>
    <w:p w:rsidR="00FC7C4A" w:rsidRDefault="0021176B">
      <w:pPr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современной среды Верх-Тулинского сельсовета</w:t>
      </w:r>
    </w:p>
    <w:p w:rsidR="00FC7C4A" w:rsidRDefault="0021176B">
      <w:pPr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 </w:t>
      </w:r>
    </w:p>
    <w:p w:rsidR="00FC7C4A" w:rsidRDefault="0021176B">
      <w:pPr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2017-2018годы" </w:t>
      </w:r>
    </w:p>
    <w:p w:rsidR="00FC7C4A" w:rsidRDefault="00FC7C4A">
      <w:pPr>
        <w:pStyle w:val="ConsPlusNormal"/>
        <w:contextualSpacing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FC7C4A" w:rsidRDefault="0021176B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FC7C4A" w:rsidRDefault="0021176B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разработки, обсуждения с заинтересованными лицами и утверждения дизайн-проекта благоустройства дворовой территории и общественного пространства, включенной в муниципальную программу.</w:t>
      </w:r>
    </w:p>
    <w:p w:rsidR="00FC7C4A" w:rsidRDefault="00FC7C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7C4A" w:rsidRDefault="0021176B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FC7C4A" w:rsidRDefault="00FC7C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C4A" w:rsidRDefault="0021176B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Настоящий Порядок регламентирует процедуру разработки, </w:t>
      </w:r>
      <w:r>
        <w:rPr>
          <w:rFonts w:ascii="Times New Roman" w:hAnsi="Times New Roman"/>
          <w:iCs/>
          <w:sz w:val="28"/>
          <w:szCs w:val="28"/>
        </w:rPr>
        <w:t xml:space="preserve">обсуждения с заинтересованными лицами и утверждения дизайн-проекта благоустройства дворовой территории и </w:t>
      </w:r>
      <w:r>
        <w:rPr>
          <w:rFonts w:ascii="Times New Roman" w:hAnsi="Times New Roman"/>
          <w:sz w:val="28"/>
          <w:szCs w:val="28"/>
        </w:rPr>
        <w:t>общественного пространства</w:t>
      </w:r>
      <w:r>
        <w:rPr>
          <w:rFonts w:ascii="Times New Roman" w:hAnsi="Times New Roman"/>
          <w:iCs/>
          <w:sz w:val="28"/>
          <w:szCs w:val="28"/>
        </w:rPr>
        <w:t xml:space="preserve">, включенной в муниципальную программу </w:t>
      </w:r>
      <w:r>
        <w:rPr>
          <w:rFonts w:ascii="Times New Roman" w:hAnsi="Times New Roman"/>
          <w:sz w:val="28"/>
          <w:szCs w:val="28"/>
        </w:rPr>
        <w:t>"Формирование современной среды Верх-Тулинского сельсовета Новосибирского района Новос</w:t>
      </w:r>
      <w:r>
        <w:rPr>
          <w:rFonts w:ascii="Times New Roman" w:hAnsi="Times New Roman"/>
          <w:sz w:val="28"/>
          <w:szCs w:val="28"/>
        </w:rPr>
        <w:t>ибирской области на 2017-2018 годы"</w:t>
      </w:r>
      <w:r>
        <w:rPr>
          <w:rFonts w:ascii="Times New Roman" w:hAnsi="Times New Roman"/>
          <w:iCs/>
          <w:sz w:val="28"/>
          <w:szCs w:val="28"/>
        </w:rPr>
        <w:t xml:space="preserve"> (далее – Порядок).</w:t>
      </w:r>
    </w:p>
    <w:p w:rsidR="00FC7C4A" w:rsidRDefault="0021176B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Под дизайн-проектом понимается графический и текстовый материал, включающий в себя визуализированное в трех измерениях изображение дворовой территории или территории общего пользования, представленный </w:t>
      </w:r>
      <w:r>
        <w:rPr>
          <w:rFonts w:ascii="Times New Roman" w:hAnsi="Times New Roman"/>
          <w:iCs/>
          <w:sz w:val="28"/>
          <w:szCs w:val="28"/>
        </w:rPr>
        <w:t>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– дизайн проект).</w:t>
      </w:r>
    </w:p>
    <w:p w:rsidR="00FC7C4A" w:rsidRDefault="0021176B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Содержание дизайн-проекта зависит от вида и состава планируемых к благоустройству рабо</w:t>
      </w:r>
      <w:r>
        <w:rPr>
          <w:rFonts w:ascii="Times New Roman" w:hAnsi="Times New Roman"/>
          <w:iCs/>
          <w:sz w:val="28"/>
          <w:szCs w:val="28"/>
        </w:rPr>
        <w:t>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FC7C4A" w:rsidRDefault="0021176B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</w:pPr>
      <w:r>
        <w:rPr>
          <w:rFonts w:ascii="Times New Roman" w:hAnsi="Times New Roman"/>
          <w:iCs/>
          <w:sz w:val="28"/>
          <w:szCs w:val="28"/>
        </w:rPr>
        <w:t>К заинтере</w:t>
      </w:r>
      <w:r>
        <w:rPr>
          <w:rFonts w:ascii="Times New Roman" w:hAnsi="Times New Roman"/>
          <w:iCs/>
          <w:sz w:val="28"/>
          <w:szCs w:val="28"/>
        </w:rPr>
        <w:t>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FC7C4A" w:rsidRDefault="00FC7C4A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FC7C4A" w:rsidRDefault="0021176B">
      <w:pPr>
        <w:numPr>
          <w:ilvl w:val="0"/>
          <w:numId w:val="3"/>
        </w:numPr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дизайн-проекта</w:t>
      </w:r>
    </w:p>
    <w:p w:rsidR="00FC7C4A" w:rsidRDefault="00FC7C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FC7C4A" w:rsidRDefault="0021176B">
      <w:pPr>
        <w:pStyle w:val="a3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Разработка дизайн-проекта осуществляется уполномоченным органом местного самоуправления муниципального образования в течение 20 дней со дня утверждения общественной комиссией протокола оценки (ранжирования) заявок заинтересован</w:t>
      </w:r>
      <w:r>
        <w:rPr>
          <w:rFonts w:ascii="Times New Roman" w:hAnsi="Times New Roman"/>
          <w:iCs/>
          <w:sz w:val="28"/>
          <w:szCs w:val="28"/>
        </w:rPr>
        <w:t>ных лиц на включение в адресный перечень дворовых территорий проекта программы.</w:t>
      </w:r>
    </w:p>
    <w:p w:rsidR="00FC7C4A" w:rsidRDefault="0021176B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2.3. Разработка дизайн-проекта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</w:t>
      </w:r>
      <w:r>
        <w:rPr>
          <w:rFonts w:ascii="Times New Roman" w:hAnsi="Times New Roman"/>
          <w:sz w:val="28"/>
          <w:szCs w:val="28"/>
        </w:rPr>
        <w:t>у дворовой территории, утвержденных протоколом общего собрания собственников жилья в многоквартирном доме, в отношении которой разрабатывается дизайн-проект благоустройства.</w:t>
      </w:r>
    </w:p>
    <w:p w:rsidR="00FC7C4A" w:rsidRDefault="0021176B">
      <w:pPr>
        <w:tabs>
          <w:tab w:val="left" w:pos="709"/>
          <w:tab w:val="left" w:pos="1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C7C4A" w:rsidRDefault="0021176B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Обсуждение, согласование и утверждение дизайн-проекта</w:t>
      </w:r>
    </w:p>
    <w:p w:rsidR="00FC7C4A" w:rsidRDefault="00FC7C4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C7C4A" w:rsidRDefault="0021176B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right="-74" w:firstLine="851"/>
        <w:jc w:val="both"/>
      </w:pPr>
      <w:r>
        <w:rPr>
          <w:rFonts w:ascii="Times New Roman" w:hAnsi="Times New Roman"/>
          <w:sz w:val="28"/>
          <w:szCs w:val="28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</w:t>
      </w:r>
      <w:r>
        <w:rPr>
          <w:rFonts w:ascii="Times New Roman" w:hAnsi="Times New Roman"/>
          <w:iCs/>
          <w:sz w:val="28"/>
          <w:szCs w:val="28"/>
        </w:rPr>
        <w:t xml:space="preserve">уполномоченный орган местного самоуправления муниципального образования(далее – уполномоченный орган) </w:t>
      </w:r>
      <w:r>
        <w:rPr>
          <w:rFonts w:ascii="Times New Roman" w:hAnsi="Times New Roman"/>
          <w:sz w:val="28"/>
          <w:szCs w:val="28"/>
        </w:rPr>
        <w:t>уведомляет представителя собствен</w:t>
      </w:r>
      <w:r>
        <w:rPr>
          <w:rFonts w:ascii="Times New Roman" w:hAnsi="Times New Roman"/>
          <w:sz w:val="28"/>
          <w:szCs w:val="28"/>
        </w:rPr>
        <w:t>ников,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представитель собственников), о готовности дизайн-</w:t>
      </w:r>
      <w:r>
        <w:rPr>
          <w:rFonts w:ascii="Times New Roman" w:hAnsi="Times New Roman"/>
          <w:sz w:val="28"/>
          <w:szCs w:val="28"/>
        </w:rPr>
        <w:t>проекта в течение 2 рабочих дней со дня его изготовления.</w:t>
      </w:r>
    </w:p>
    <w:p w:rsidR="00FC7C4A" w:rsidRDefault="0021176B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right="-74" w:firstLine="851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Представитель собственников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15 </w:t>
      </w:r>
      <w:r>
        <w:rPr>
          <w:rFonts w:ascii="Times New Roman" w:hAnsi="Times New Roman"/>
          <w:iCs/>
          <w:sz w:val="28"/>
          <w:szCs w:val="28"/>
        </w:rPr>
        <w:t>рабочих дней.</w:t>
      </w:r>
    </w:p>
    <w:p w:rsidR="00FC7C4A" w:rsidRDefault="0021176B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right="-74"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целях максимального учета мнений граждан дизайн-проект размещается на официальном сайте муниципального образования для голосования собственников и жителей многоквартирного дома, с указанием конкретного срока окончания приема замечаний и пре</w:t>
      </w:r>
      <w:r>
        <w:rPr>
          <w:rFonts w:ascii="Times New Roman" w:hAnsi="Times New Roman"/>
          <w:iCs/>
          <w:sz w:val="28"/>
          <w:szCs w:val="28"/>
        </w:rPr>
        <w:t>дложений.</w:t>
      </w:r>
    </w:p>
    <w:p w:rsidR="00FC7C4A" w:rsidRDefault="0021176B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right="-74" w:firstLine="851"/>
        <w:jc w:val="both"/>
      </w:pPr>
      <w:r>
        <w:rPr>
          <w:rFonts w:ascii="Times New Roman" w:hAnsi="Times New Roman"/>
          <w:iCs/>
          <w:sz w:val="28"/>
          <w:szCs w:val="28"/>
        </w:rPr>
        <w:t>Утверждение дизайн-проекта благоустройства дворовой территории многоквартирного дома осуществляется уполномоченным органом местного самоуправления муниципального образования</w:t>
      </w:r>
      <w:r>
        <w:rPr>
          <w:rFonts w:ascii="Times New Roman" w:hAnsi="Times New Roman"/>
          <w:iCs/>
          <w:sz w:val="28"/>
          <w:szCs w:val="28"/>
        </w:rPr>
        <w:br/>
        <w:t>в течение 3 рабочих дней со дня согласования дизайн-проекта дворовой тер</w:t>
      </w:r>
      <w:r>
        <w:rPr>
          <w:rFonts w:ascii="Times New Roman" w:hAnsi="Times New Roman"/>
          <w:iCs/>
          <w:sz w:val="28"/>
          <w:szCs w:val="28"/>
        </w:rPr>
        <w:t>ритории многоквартирного дома представителем собственников.</w:t>
      </w:r>
    </w:p>
    <w:p w:rsidR="00FC7C4A" w:rsidRDefault="0021176B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right="-74" w:firstLine="851"/>
        <w:jc w:val="both"/>
      </w:pPr>
      <w:r>
        <w:rPr>
          <w:rFonts w:ascii="Times New Roman" w:hAnsi="Times New Roman"/>
          <w:iCs/>
          <w:sz w:val="28"/>
          <w:szCs w:val="28"/>
        </w:rPr>
        <w:t>Дизайн-проект на благоустройство дворовой территории многоквартирного дома утверждается в двух экземплярах, в том числе один экземпляр хранится у представителя собственников.</w:t>
      </w:r>
    </w:p>
    <w:p w:rsidR="00FC7C4A" w:rsidRDefault="00FC7C4A">
      <w:pPr>
        <w:pStyle w:val="a3"/>
        <w:spacing w:after="0" w:line="240" w:lineRule="auto"/>
        <w:ind w:left="709" w:right="-74"/>
        <w:jc w:val="both"/>
        <w:rPr>
          <w:rFonts w:ascii="Times New Roman" w:hAnsi="Times New Roman"/>
          <w:iCs/>
          <w:sz w:val="28"/>
          <w:szCs w:val="28"/>
        </w:rPr>
      </w:pPr>
    </w:p>
    <w:p w:rsidR="00FC7C4A" w:rsidRDefault="0021176B">
      <w:pPr>
        <w:ind w:right="-74"/>
        <w:jc w:val="center"/>
        <w:rPr>
          <w:iCs/>
          <w:szCs w:val="28"/>
        </w:rPr>
      </w:pPr>
      <w:r>
        <w:rPr>
          <w:iCs/>
          <w:szCs w:val="28"/>
        </w:rPr>
        <w:t>____________________</w:t>
      </w:r>
      <w:r>
        <w:rPr>
          <w:iCs/>
          <w:szCs w:val="28"/>
        </w:rPr>
        <w:t>______________</w:t>
      </w:r>
    </w:p>
    <w:p w:rsidR="00FC7C4A" w:rsidRDefault="00FC7C4A">
      <w:pPr>
        <w:pStyle w:val="a3"/>
        <w:spacing w:after="0" w:line="240" w:lineRule="auto"/>
        <w:ind w:left="709" w:right="-74"/>
        <w:jc w:val="both"/>
        <w:rPr>
          <w:rFonts w:ascii="Times New Roman" w:hAnsi="Times New Roman"/>
          <w:iCs/>
          <w:sz w:val="28"/>
          <w:szCs w:val="28"/>
        </w:rPr>
      </w:pPr>
    </w:p>
    <w:p w:rsidR="00FC7C4A" w:rsidRDefault="00FC7C4A">
      <w:pPr>
        <w:tabs>
          <w:tab w:val="left" w:pos="4148"/>
        </w:tabs>
        <w:ind w:firstLine="851"/>
        <w:rPr>
          <w:rFonts w:ascii="Times New Roman" w:hAnsi="Times New Roman"/>
          <w:iCs/>
          <w:sz w:val="28"/>
          <w:szCs w:val="28"/>
        </w:rPr>
      </w:pPr>
    </w:p>
    <w:p w:rsidR="00FC7C4A" w:rsidRDefault="00FC7C4A">
      <w:pPr>
        <w:tabs>
          <w:tab w:val="left" w:pos="4148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4148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4148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4148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21176B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FC7C4A" w:rsidRDefault="0021176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"Формирование </w:t>
      </w:r>
    </w:p>
    <w:p w:rsidR="00FC7C4A" w:rsidRDefault="0021176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современной среды Верх-Тулинского сельсовета</w:t>
      </w:r>
    </w:p>
    <w:p w:rsidR="00FC7C4A" w:rsidRDefault="0021176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 </w:t>
      </w:r>
    </w:p>
    <w:p w:rsidR="00FC7C4A" w:rsidRDefault="0021176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2017-2018годы" </w:t>
      </w:r>
    </w:p>
    <w:p w:rsidR="00FC7C4A" w:rsidRDefault="00FC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7C4A" w:rsidRDefault="00FC7C4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7C4A" w:rsidRDefault="002117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аккумулирования и расходования средств</w:t>
      </w:r>
    </w:p>
    <w:p w:rsidR="00FC7C4A" w:rsidRDefault="002117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заинтересованных лиц, направляемых на выполнение минимального и дополнительного перечней работ по благоустройству дворовых</w:t>
      </w:r>
    </w:p>
    <w:p w:rsidR="00FC7C4A" w:rsidRDefault="002117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территорий и общественного пространства, и механизм контроля за их расходованием</w:t>
      </w:r>
    </w:p>
    <w:p w:rsidR="00FC7C4A" w:rsidRDefault="00FC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C7C4A" w:rsidRDefault="0021176B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FC7C4A" w:rsidRDefault="00FC7C4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C7C4A" w:rsidRDefault="002117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Порядок аккумулиров</w:t>
      </w:r>
      <w:r>
        <w:rPr>
          <w:rFonts w:ascii="Times New Roman" w:hAnsi="Times New Roman"/>
          <w:sz w:val="28"/>
          <w:szCs w:val="28"/>
        </w:rPr>
        <w:t>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общественного пространства, и механизм контроля за их расходованием (далее – Порядок) разраб</w:t>
      </w:r>
      <w:r>
        <w:rPr>
          <w:rFonts w:ascii="Times New Roman" w:hAnsi="Times New Roman"/>
          <w:sz w:val="28"/>
          <w:szCs w:val="28"/>
        </w:rPr>
        <w:t xml:space="preserve">отан в соответствии с </w:t>
      </w:r>
      <w:r>
        <w:rPr>
          <w:rFonts w:ascii="Times New Roman" w:hAnsi="Times New Roman"/>
          <w:bCs/>
          <w:sz w:val="28"/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</w:t>
      </w:r>
      <w:r>
        <w:rPr>
          <w:rFonts w:ascii="Times New Roman" w:hAnsi="Times New Roman"/>
          <w:bCs/>
          <w:sz w:val="28"/>
          <w:szCs w:val="28"/>
        </w:rPr>
        <w:t xml:space="preserve">ородской среды, утвержденными постановлением Правительства Российской Федерации от 10.02.2017 № 169 (далее – Правила предоставления федеральной субсидии), Методическими </w:t>
      </w:r>
      <w:r>
        <w:rPr>
          <w:rFonts w:ascii="Times New Roman" w:hAnsi="Times New Roman"/>
          <w:sz w:val="28"/>
          <w:szCs w:val="28"/>
        </w:rPr>
        <w:t>рекомендациями по подготовке государственных (муниципальных) программ формирования совр</w:t>
      </w:r>
      <w:r>
        <w:rPr>
          <w:rFonts w:ascii="Times New Roman" w:hAnsi="Times New Roman"/>
          <w:sz w:val="28"/>
          <w:szCs w:val="28"/>
        </w:rPr>
        <w:t>еменной городской среды в рамках реализации приоритетного проекта «Формирование комфортной городской среды» на 2017 год, утвержденными приказом Министерства строительства и жилищно-коммунального хозяйства Российской Федерации от 21.02.2017 № 114/пр.</w:t>
      </w:r>
    </w:p>
    <w:p w:rsidR="00FC7C4A" w:rsidRDefault="0021176B">
      <w:pPr>
        <w:spacing w:after="0" w:line="240" w:lineRule="auto"/>
        <w:ind w:firstLine="851"/>
        <w:contextualSpacing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астоящий Порядок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и общественного пространства муниципального образования В</w:t>
      </w:r>
      <w:r>
        <w:rPr>
          <w:rFonts w:ascii="Times New Roman" w:hAnsi="Times New Roman"/>
          <w:sz w:val="28"/>
          <w:szCs w:val="28"/>
        </w:rPr>
        <w:t>ерх-Тулинского сельсовета Новосибирского района Новосибирской области (далее – дворовые территории и места массового пребывания населения), механизм контроля за их расходованием, а также устанавливает порядок и формы финансового и (или) трудового участия г</w:t>
      </w:r>
      <w:r>
        <w:rPr>
          <w:rFonts w:ascii="Times New Roman" w:hAnsi="Times New Roman"/>
          <w:sz w:val="28"/>
          <w:szCs w:val="28"/>
        </w:rPr>
        <w:t>раждан в выполнении указанных работ.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Для целей настоящего Порядка: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</w:t>
      </w:r>
      <w:r>
        <w:rPr>
          <w:rFonts w:ascii="Times New Roman" w:hAnsi="Times New Roman"/>
          <w:sz w:val="28"/>
          <w:szCs w:val="28"/>
        </w:rPr>
        <w:t>ежащей благоустройству.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Под формой финансового участия понимается: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финансового участия граждан (организаций, заинтересованных лиц) в выполнении минимального перечня работ по благоустройству дворовых территорий и места массового пребывания нас</w:t>
      </w:r>
      <w:r>
        <w:rPr>
          <w:rFonts w:ascii="Times New Roman" w:hAnsi="Times New Roman"/>
          <w:sz w:val="28"/>
          <w:szCs w:val="28"/>
        </w:rPr>
        <w:t>еления Верх-Тулинского сельсовета;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минимальная доля финансового участия граждан (организаций, заинтересованных лиц) в выполнении дополнительного перечня работ по благоустройству дворовых территорий и мест массового пребывания населения в размере не менее</w:t>
      </w:r>
      <w:r>
        <w:rPr>
          <w:rFonts w:ascii="Times New Roman" w:hAnsi="Times New Roman"/>
          <w:sz w:val="28"/>
          <w:szCs w:val="28"/>
        </w:rPr>
        <w:t xml:space="preserve"> 5 % от сметной стоимости работ.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Под формой трудового участия понимается неоплачиваемая трудовая деятельность граждан (организаций, заинтересованных лиц), имеющая социально полезную направленность,  не требующая специальной квалификации и организуем</w:t>
      </w:r>
      <w:r>
        <w:rPr>
          <w:rFonts w:ascii="Times New Roman" w:hAnsi="Times New Roman"/>
          <w:sz w:val="28"/>
          <w:szCs w:val="28"/>
        </w:rPr>
        <w:t>ая в качестве: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трудового участия в выполнении минимального перечня работ по благоустройству дворовые территории ;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трудового участия в выполнении дополнительного перечня работ по благоустройству дворовых территорий.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Трудовое участие может быть выражено: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предоставлением строительных материалов, техники, оборудования, инструмента;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обеспечением благоприятных условий для деятельности подрядной организации, выполняющей работы на объекте, и ее работников. 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C7C4A" w:rsidRDefault="0021176B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финансового и (или) трудового участия граждан</w:t>
      </w:r>
    </w:p>
    <w:p w:rsidR="00FC7C4A" w:rsidRDefault="0021176B">
      <w:pPr>
        <w:spacing w:after="0" w:line="240" w:lineRule="auto"/>
        <w:ind w:left="769"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Условия финансового участия граждан в выполнении минимального и дополнительного перечней работ по благоустройству дворовых территорий и мест массового пребывания населения определяются  в соот</w:t>
      </w:r>
      <w:r>
        <w:rPr>
          <w:rFonts w:ascii="Times New Roman" w:hAnsi="Times New Roman"/>
          <w:sz w:val="28"/>
          <w:szCs w:val="28"/>
        </w:rPr>
        <w:t>ветствии с нормативным правовым актом Правительства Новосибирской области.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и (или) трудовое участие граждан в выполнении мероприятий по благоустройству дворовых территорий и мест массового пребывания населения должно подтверждаться документально</w:t>
      </w:r>
      <w:r>
        <w:rPr>
          <w:rFonts w:ascii="Times New Roman" w:hAnsi="Times New Roman"/>
          <w:sz w:val="28"/>
          <w:szCs w:val="28"/>
        </w:rPr>
        <w:t xml:space="preserve"> в зависимости от формы такого участия. 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документов, подтверждающих финансовое участие, могут быть представлены: копии платежных поручений о перечислении средств или внесении средств на счет; копии ведомостей сбора средств с физических лиц, кото</w:t>
      </w:r>
      <w:r>
        <w:rPr>
          <w:rFonts w:ascii="Times New Roman" w:hAnsi="Times New Roman"/>
          <w:sz w:val="28"/>
          <w:szCs w:val="28"/>
        </w:rPr>
        <w:t>рые впоследствии также вносятся на счет, иные расчетно-платежные документы.</w:t>
      </w:r>
    </w:p>
    <w:p w:rsidR="00FC7C4A" w:rsidRDefault="0021176B">
      <w:pPr>
        <w:spacing w:before="280" w:after="9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Условия трудового участия граждан в выполнении минимального, дополнительного перечней работ по благоустройству дворовых территорий и места массового пребывания населения опред</w:t>
      </w:r>
      <w:r>
        <w:rPr>
          <w:rFonts w:ascii="Times New Roman" w:hAnsi="Times New Roman"/>
          <w:sz w:val="28"/>
          <w:szCs w:val="28"/>
        </w:rPr>
        <w:t>еляются в соответствии с нормативным правовым актом Правительства Новосибирской области.</w:t>
      </w:r>
    </w:p>
    <w:p w:rsidR="00FC7C4A" w:rsidRDefault="002117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трудового участия, осуществляется гражданами, в соответствии с решением общего собрания собственников помещений в многоквартирном доме, дворовая территория</w:t>
      </w:r>
      <w:r>
        <w:rPr>
          <w:rFonts w:ascii="Times New Roman" w:hAnsi="Times New Roman"/>
          <w:sz w:val="28"/>
          <w:szCs w:val="28"/>
        </w:rPr>
        <w:t xml:space="preserve">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зданий и сооружений, образующих дворовую территорию, подлежащую благоустройству.</w:t>
      </w:r>
    </w:p>
    <w:p w:rsidR="00FC7C4A" w:rsidRDefault="002117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 трудового участия призвана обеспечить реализацию потребностей в благоустройстве соответствующей дворовой территории места массового пребывания населения, исходя из необходимости и целесообразности организации таких работ.</w:t>
      </w:r>
    </w:p>
    <w:p w:rsidR="00FC7C4A" w:rsidRDefault="002117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документов (материало</w:t>
      </w:r>
      <w:r>
        <w:rPr>
          <w:rFonts w:ascii="Times New Roman" w:hAnsi="Times New Roman"/>
          <w:sz w:val="28"/>
          <w:szCs w:val="28"/>
        </w:rPr>
        <w:t>в), подтверждающих трудовое участие,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многоквартирным</w:t>
      </w:r>
      <w:r>
        <w:rPr>
          <w:rFonts w:ascii="Times New Roman" w:hAnsi="Times New Roman"/>
          <w:sz w:val="28"/>
          <w:szCs w:val="28"/>
        </w:rPr>
        <w:t xml:space="preserve"> домом о проведении мероприятия с трудовым участием граждан. 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граждан, и размещать указанные </w:t>
      </w:r>
      <w:r>
        <w:rPr>
          <w:rFonts w:ascii="Times New Roman" w:hAnsi="Times New Roman"/>
          <w:sz w:val="28"/>
          <w:szCs w:val="28"/>
        </w:rPr>
        <w:t>материалы в средствах массовой информации, социальных сетях, информационно-телекоммуникационной сети Интернет (далее – сеть Интернет). 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Допускается финансовое и (или) трудовое участие организаций, заинтересованных лиц в порядке, установленном настоящи</w:t>
      </w:r>
      <w:r>
        <w:rPr>
          <w:rFonts w:ascii="Times New Roman" w:hAnsi="Times New Roman"/>
          <w:sz w:val="28"/>
          <w:szCs w:val="28"/>
        </w:rPr>
        <w:t>м разделом.</w:t>
      </w:r>
    </w:p>
    <w:p w:rsidR="00FC7C4A" w:rsidRDefault="00FC7C4A">
      <w:pPr>
        <w:spacing w:before="280" w:after="99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C7C4A" w:rsidRDefault="0021176B">
      <w:pPr>
        <w:spacing w:before="280" w:after="280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Аккумулирование и расходование средств заинтересованных лиц</w:t>
      </w:r>
    </w:p>
    <w:p w:rsidR="00FC7C4A" w:rsidRDefault="0021176B">
      <w:pPr>
        <w:spacing w:before="280" w:after="280"/>
        <w:ind w:left="742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C7C4A" w:rsidRDefault="002117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На территории муниципального образования Верх-Тулинского сельсовета уполномоченным учреждением </w:t>
      </w:r>
      <w:r>
        <w:rPr>
          <w:rFonts w:ascii="Times New Roman" w:hAnsi="Times New Roman"/>
          <w:sz w:val="28"/>
          <w:szCs w:val="28"/>
        </w:rPr>
        <w:t xml:space="preserve">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дворовых территорий и общественного пространства, является Администрация Верх-Тулинского сельсовета. 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Администрация Верх-Тулинского сельсовета заключает соглашения с заинтересованными лицами, принявшими решение о благоустройстве дворовых территорий, в которых обязательно определяются порядок и объем денежных средств, подлежащих перечислению заинтерес</w:t>
      </w:r>
      <w:r>
        <w:rPr>
          <w:rFonts w:ascii="Times New Roman" w:hAnsi="Times New Roman"/>
          <w:sz w:val="28"/>
          <w:szCs w:val="28"/>
        </w:rPr>
        <w:t>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средствами.</w:t>
      </w:r>
    </w:p>
    <w:p w:rsidR="00FC7C4A" w:rsidRDefault="002117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Перечисление денежных средств заинте</w:t>
      </w:r>
      <w:r>
        <w:rPr>
          <w:rFonts w:ascii="Times New Roman" w:hAnsi="Times New Roman"/>
          <w:sz w:val="28"/>
          <w:szCs w:val="28"/>
        </w:rPr>
        <w:t>ресованными лицами осуществляется до начала работ по благоустройству дворовой территории на лицевой счет  администрации Верх-Тулинского сельсовета (за исключением субсидий на иные цели, а также субсидий на осуществление капитальных вложений в объекты капит</w:t>
      </w:r>
      <w:r>
        <w:rPr>
          <w:rFonts w:ascii="Times New Roman" w:hAnsi="Times New Roman"/>
          <w:sz w:val="28"/>
          <w:szCs w:val="28"/>
        </w:rPr>
        <w:t>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</w:t>
      </w:r>
      <w:r>
        <w:rPr>
          <w:rFonts w:ascii="Times New Roman" w:hAnsi="Times New Roman"/>
          <w:sz w:val="28"/>
          <w:szCs w:val="28"/>
        </w:rPr>
        <w:t xml:space="preserve">кой Федерации) (далее – лицевой счет администрации). 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Администрация Верх-Тулинского сельсовета обеспечивает учет денежных средств, поступающих на лицевой счет от заинтересованных лиц, в разрезе многоквартирных домов, дворовые территории которых подлеж</w:t>
      </w:r>
      <w:r>
        <w:rPr>
          <w:rFonts w:ascii="Times New Roman" w:hAnsi="Times New Roman"/>
          <w:sz w:val="28"/>
          <w:szCs w:val="28"/>
        </w:rPr>
        <w:t>ат благоустройству.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Администрация Верх-Тулинского сельсовета ежемесячно: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</w:t>
      </w:r>
      <w:r>
        <w:rPr>
          <w:rFonts w:ascii="Times New Roman" w:hAnsi="Times New Roman"/>
          <w:sz w:val="28"/>
          <w:szCs w:val="28"/>
        </w:rPr>
        <w:t>, на официальном сайте администрации Верх-Тулинского сельсовета в сети Интернет;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</w:t>
      </w:r>
      <w:r>
        <w:rPr>
          <w:rFonts w:ascii="Times New Roman" w:hAnsi="Times New Roman"/>
          <w:sz w:val="28"/>
          <w:szCs w:val="28"/>
        </w:rPr>
        <w:t>ественной комиссии, созданной в соответствии с Правилами предоставления федеральной субсидии.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Расходование аккумулированных денежных средств заинтересованных лиц осуществляется Администрацией Верх-Тулинского сельсовета на: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оплату минимального перечн</w:t>
      </w:r>
      <w:r>
        <w:rPr>
          <w:rFonts w:ascii="Times New Roman" w:hAnsi="Times New Roman"/>
          <w:sz w:val="28"/>
          <w:szCs w:val="28"/>
        </w:rPr>
        <w:t>я работ по благоустройству дворовых территорий, включенных в проект благоустройства дворовой территории;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оплату дополнительного перечня работ по благоустройству дворовых территорий, включенных в проект благоустройства дворовой территории.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Расходование ак</w:t>
      </w:r>
      <w:r>
        <w:rPr>
          <w:rFonts w:ascii="Times New Roman" w:hAnsi="Times New Roman"/>
          <w:sz w:val="28"/>
          <w:szCs w:val="28"/>
        </w:rPr>
        <w:t>кумулированных денежных средств заинтересованных лиц осуществляется в соответствии с условиями заключенных соглашений с заинтересованными лицами.</w:t>
      </w:r>
    </w:p>
    <w:p w:rsidR="00FC7C4A" w:rsidRDefault="0021176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Допускается аккумулирование и расходование средств иных граждан и организаций, не отнесенных к категории </w:t>
      </w:r>
      <w:r>
        <w:rPr>
          <w:rFonts w:ascii="Times New Roman" w:hAnsi="Times New Roman"/>
          <w:sz w:val="28"/>
          <w:szCs w:val="28"/>
        </w:rPr>
        <w:t>заинтересованных лиц, в порядке, установленном настоящим разделом.</w:t>
      </w:r>
    </w:p>
    <w:p w:rsidR="00FC7C4A" w:rsidRDefault="00FC7C4A">
      <w:pPr>
        <w:spacing w:before="280" w:after="28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C7C4A" w:rsidRDefault="0021176B">
      <w:pPr>
        <w:spacing w:before="280" w:after="280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соблюдением условий порядка</w:t>
      </w:r>
    </w:p>
    <w:p w:rsidR="00FC7C4A" w:rsidRDefault="0021176B">
      <w:pPr>
        <w:spacing w:before="280" w:after="280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C7C4A" w:rsidRDefault="0021176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4.1.Контроль за целевым расходованием аккумулированных денежных средств заинтересованных лиц осуществляется администрацией Верх-Тулинского сель</w:t>
      </w:r>
      <w:r>
        <w:rPr>
          <w:rFonts w:ascii="Times New Roman" w:hAnsi="Times New Roman"/>
          <w:color w:val="000000"/>
          <w:sz w:val="28"/>
          <w:szCs w:val="28"/>
        </w:rPr>
        <w:t>совета в соответствии с бюджетным законодательством.</w:t>
      </w:r>
    </w:p>
    <w:p w:rsidR="00FC7C4A" w:rsidRDefault="0021176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Администрация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FC7C4A" w:rsidRDefault="0021176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-экономии денежных средств, по итогам проведения конкурсных процедур;</w:t>
      </w:r>
    </w:p>
    <w:p w:rsidR="00FC7C4A" w:rsidRDefault="0021176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-неисполнения работ по благоустройству дворовой территории многоквартирного дома по вине подрядной организации;</w:t>
      </w:r>
    </w:p>
    <w:p w:rsidR="00FC7C4A" w:rsidRDefault="0021176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-не предоставления заинтересованными лицами доступа к проведению благоустр</w:t>
      </w:r>
      <w:r>
        <w:rPr>
          <w:rFonts w:ascii="Times New Roman" w:hAnsi="Times New Roman"/>
          <w:color w:val="000000"/>
          <w:sz w:val="28"/>
          <w:szCs w:val="28"/>
        </w:rPr>
        <w:t>ойства на дворовой территории;</w:t>
      </w:r>
    </w:p>
    <w:p w:rsidR="00FC7C4A" w:rsidRDefault="0021176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-возникновения обстоятельств непреодолимой силы;</w:t>
      </w:r>
    </w:p>
    <w:p w:rsidR="00FC7C4A" w:rsidRDefault="0021176B">
      <w:p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-возникновения иных случаев, предусмотренных действующим законодательством.</w:t>
      </w:r>
    </w:p>
    <w:p w:rsidR="00FC7C4A" w:rsidRDefault="00FC7C4A">
      <w:pPr>
        <w:tabs>
          <w:tab w:val="left" w:pos="2325"/>
        </w:tabs>
        <w:ind w:firstLine="851"/>
        <w:rPr>
          <w:rFonts w:ascii="Times New Roman" w:hAnsi="Times New Roman"/>
          <w:sz w:val="28"/>
          <w:szCs w:val="28"/>
        </w:rPr>
      </w:pPr>
    </w:p>
    <w:p w:rsidR="00FC7C4A" w:rsidRDefault="00FC7C4A">
      <w:pPr>
        <w:spacing w:before="280" w:after="28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C7C4A" w:rsidRDefault="00FC7C4A">
      <w:pPr>
        <w:tabs>
          <w:tab w:val="left" w:pos="4148"/>
        </w:tabs>
        <w:ind w:firstLine="851"/>
        <w:rPr>
          <w:vanish/>
        </w:rPr>
      </w:pPr>
      <w:bookmarkStart w:id="3" w:name="_PictureBullets"/>
      <w:bookmarkEnd w:id="3"/>
    </w:p>
    <w:sectPr w:rsidR="00FC7C4A">
      <w:pgSz w:w="11906" w:h="16838"/>
      <w:pgMar w:top="1134" w:right="851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6B" w:rsidRDefault="0021176B">
      <w:pPr>
        <w:spacing w:after="0" w:line="240" w:lineRule="auto"/>
      </w:pPr>
      <w:r>
        <w:separator/>
      </w:r>
    </w:p>
  </w:endnote>
  <w:endnote w:type="continuationSeparator" w:id="0">
    <w:p w:rsidR="0021176B" w:rsidRDefault="0021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6B" w:rsidRDefault="0021176B">
      <w:pPr>
        <w:spacing w:after="0" w:line="240" w:lineRule="auto"/>
      </w:pPr>
      <w:r>
        <w:separator/>
      </w:r>
    </w:p>
  </w:footnote>
  <w:footnote w:type="continuationSeparator" w:id="0">
    <w:p w:rsidR="0021176B" w:rsidRDefault="00211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A73"/>
    <w:multiLevelType w:val="multilevel"/>
    <w:tmpl w:val="F5A694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567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sz w:val="28"/>
      </w:rPr>
    </w:lvl>
  </w:abstractNum>
  <w:abstractNum w:abstractNumId="1">
    <w:nsid w:val="1718362F"/>
    <w:multiLevelType w:val="multilevel"/>
    <w:tmpl w:val="81ECC3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41" w:hanging="432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sz w:val="28"/>
      </w:rPr>
    </w:lvl>
  </w:abstractNum>
  <w:abstractNum w:abstractNumId="2">
    <w:nsid w:val="26FD0332"/>
    <w:multiLevelType w:val="hybridMultilevel"/>
    <w:tmpl w:val="7752F504"/>
    <w:lvl w:ilvl="0" w:tplc="1E58761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E1A43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FF4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4666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43A1B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24E2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7A05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A429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B7E48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BA44F4F"/>
    <w:multiLevelType w:val="hybridMultilevel"/>
    <w:tmpl w:val="BDE692F2"/>
    <w:lvl w:ilvl="0" w:tplc="E60042E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0D0E9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E816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9E25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1C03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06BE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6CF4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5A7D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B265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7F37A10"/>
    <w:multiLevelType w:val="multilevel"/>
    <w:tmpl w:val="476673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0"/>
        </w:tabs>
        <w:ind w:left="1567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sz w:val="28"/>
      </w:rPr>
    </w:lvl>
  </w:abstractNum>
  <w:abstractNum w:abstractNumId="5">
    <w:nsid w:val="56646F47"/>
    <w:multiLevelType w:val="hybridMultilevel"/>
    <w:tmpl w:val="A30471EC"/>
    <w:lvl w:ilvl="0" w:tplc="CB249820">
      <w:start w:val="1"/>
      <w:numFmt w:val="decimal"/>
      <w:lvlText w:val="3.%1."/>
      <w:lvlJc w:val="left"/>
      <w:pPr>
        <w:tabs>
          <w:tab w:val="num" w:pos="0"/>
        </w:tabs>
        <w:ind w:left="2345" w:hanging="360"/>
      </w:pPr>
      <w:rPr>
        <w:rFonts w:ascii="Times New Roman" w:hAnsi="Times New Roman" w:cs="Times New Roman"/>
        <w:sz w:val="28"/>
        <w:szCs w:val="28"/>
      </w:rPr>
    </w:lvl>
    <w:lvl w:ilvl="1" w:tplc="8C8E86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3E82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C431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1246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BAF4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E235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743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B2D1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4A"/>
    <w:rsid w:val="0021176B"/>
    <w:rsid w:val="005D0B4F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after="0" w:line="240" w:lineRule="auto"/>
      <w:ind w:left="720" w:hanging="360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3z0">
    <w:name w:val="WW8Num3z0"/>
    <w:qFormat/>
    <w:rPr>
      <w:rFonts w:ascii="Wingdings 2" w:hAnsi="Wingdings 2" w:cs="Wingdings 2"/>
    </w:rPr>
  </w:style>
  <w:style w:type="character" w:customStyle="1" w:styleId="WW8Num4z0">
    <w:name w:val="WW8Num4z0"/>
    <w:qFormat/>
    <w:rPr>
      <w:rFonts w:ascii="Wingdings 2" w:hAnsi="Wingdings 2" w:cs="Wingdings 2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sz w:val="2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Times New Roman" w:hAnsi="Times New Roman" w:cs="Times New Roman"/>
      <w:sz w:val="28"/>
    </w:rPr>
  </w:style>
  <w:style w:type="character" w:customStyle="1" w:styleId="WW8Num7z2">
    <w:name w:val="WW8Num7z2"/>
    <w:qFormat/>
    <w:rPr>
      <w:sz w:val="28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 2" w:hAnsi="Wingdings 2" w:cs="Wingdings 2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ascii="Wingdings 2" w:hAnsi="Wingdings 2" w:cs="Wingdings 2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Wingdings 2" w:hAnsi="Wingdings 2" w:cs="Wingdings 2"/>
    </w:rPr>
  </w:style>
  <w:style w:type="character" w:customStyle="1" w:styleId="WW8Num16z0">
    <w:name w:val="WW8Num16z0"/>
    <w:qFormat/>
    <w:rPr>
      <w:rFonts w:ascii="Times New Roman" w:hAnsi="Times New Roman" w:cs="Times New Roman"/>
      <w:sz w:val="28"/>
      <w:szCs w:val="28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0"/>
    </w:rPr>
  </w:style>
  <w:style w:type="character" w:customStyle="1" w:styleId="WW8Num18z1">
    <w:name w:val="WW8Num18z1"/>
    <w:qFormat/>
    <w:rPr>
      <w:rFonts w:ascii="Courier New" w:hAnsi="Courier New" w:cs="Courier New"/>
      <w:sz w:val="20"/>
    </w:rPr>
  </w:style>
  <w:style w:type="character" w:customStyle="1" w:styleId="WW8Num18z2">
    <w:name w:val="WW8Num18z2"/>
    <w:qFormat/>
    <w:rPr>
      <w:rFonts w:ascii="Wingdings" w:hAnsi="Wingdings" w:cs="Wingdings"/>
      <w:sz w:val="20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sz w:val="28"/>
    </w:rPr>
  </w:style>
  <w:style w:type="character" w:customStyle="1" w:styleId="WW8Num20z0">
    <w:name w:val="WW8Num20z0"/>
    <w:qFormat/>
    <w:rPr>
      <w:rFonts w:ascii="Wingdings 2" w:hAnsi="Wingdings 2" w:cs="Wingdings 2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apple-converted-space">
    <w:name w:val="apple-converted-space"/>
    <w:qFormat/>
  </w:style>
  <w:style w:type="character" w:styleId="af6">
    <w:name w:val="Hyperlink"/>
    <w:basedOn w:val="a0"/>
    <w:rPr>
      <w:rFonts w:cs="Times New Roman"/>
      <w:color w:val="0000FF"/>
      <w:u w:val="single"/>
    </w:rPr>
  </w:style>
  <w:style w:type="character" w:customStyle="1" w:styleId="af7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basedOn w:val="a0"/>
    <w:qFormat/>
    <w:rPr>
      <w:rFonts w:ascii="Courier New" w:hAnsi="Courier New" w:cs="Times New Roman"/>
      <w:sz w:val="20"/>
      <w:szCs w:val="20"/>
    </w:rPr>
  </w:style>
  <w:style w:type="character" w:styleId="af8">
    <w:name w:val="annotation reference"/>
    <w:basedOn w:val="a0"/>
    <w:qFormat/>
    <w:rPr>
      <w:rFonts w:cs="Times New Roman"/>
      <w:sz w:val="16"/>
      <w:szCs w:val="16"/>
    </w:rPr>
  </w:style>
  <w:style w:type="character" w:customStyle="1" w:styleId="af9">
    <w:name w:val="Текст примечания Знак"/>
    <w:basedOn w:val="a0"/>
    <w:qFormat/>
    <w:rPr>
      <w:rFonts w:cs="Times New Roman"/>
      <w:sz w:val="20"/>
      <w:szCs w:val="20"/>
    </w:rPr>
  </w:style>
  <w:style w:type="character" w:customStyle="1" w:styleId="afa">
    <w:name w:val="Тема примечания Знак"/>
    <w:basedOn w:val="af9"/>
    <w:qFormat/>
    <w:rPr>
      <w:rFonts w:cs="Times New Roman"/>
      <w:b/>
      <w:bCs/>
      <w:sz w:val="20"/>
      <w:szCs w:val="20"/>
    </w:rPr>
  </w:style>
  <w:style w:type="character" w:customStyle="1" w:styleId="14">
    <w:name w:val="Заголовок 1 Знак"/>
    <w:basedOn w:val="a0"/>
    <w:qFormat/>
    <w:rPr>
      <w:rFonts w:ascii="Times New Roman" w:hAnsi="Times New Roman" w:cs="Times New Roman"/>
      <w:sz w:val="28"/>
      <w:lang w:eastAsia="zh-CN"/>
    </w:rPr>
  </w:style>
  <w:style w:type="character" w:customStyle="1" w:styleId="afb">
    <w:name w:val="Основной текст Знак"/>
    <w:basedOn w:val="a0"/>
    <w:qFormat/>
    <w:rPr>
      <w:sz w:val="22"/>
      <w:szCs w:val="22"/>
    </w:rPr>
  </w:style>
  <w:style w:type="character" w:customStyle="1" w:styleId="afc">
    <w:name w:val="Верхний колонтитул Знак"/>
    <w:basedOn w:val="a0"/>
    <w:qFormat/>
    <w:rPr>
      <w:sz w:val="22"/>
      <w:szCs w:val="22"/>
    </w:rPr>
  </w:style>
  <w:style w:type="character" w:customStyle="1" w:styleId="afd">
    <w:name w:val="Нижний колонтитул Знак"/>
    <w:basedOn w:val="a0"/>
    <w:qFormat/>
    <w:rPr>
      <w:sz w:val="22"/>
      <w:szCs w:val="22"/>
    </w:rPr>
  </w:style>
  <w:style w:type="character" w:customStyle="1" w:styleId="blk">
    <w:name w:val="blk"/>
    <w:basedOn w:val="a0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e">
    <w:name w:val="Body Text"/>
    <w:basedOn w:val="a"/>
    <w:pPr>
      <w:spacing w:after="120"/>
    </w:p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16"/>
      <w:szCs w:val="16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extList1">
    <w:name w:val="ConsPlusTextList1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n2r">
    <w:name w:val="fn2r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1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16"/>
      <w:szCs w:val="16"/>
      <w:lang w:val="ru-RU" w:bidi="ar-SA"/>
    </w:rPr>
  </w:style>
  <w:style w:type="paragraph" w:styleId="aff2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HTML0">
    <w:name w:val="HTML Preformatted"/>
    <w:basedOn w:val="a"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3">
    <w:name w:val="annotation text"/>
    <w:basedOn w:val="a"/>
    <w:qFormat/>
    <w:rPr>
      <w:sz w:val="20"/>
      <w:szCs w:val="20"/>
    </w:rPr>
  </w:style>
  <w:style w:type="paragraph" w:styleId="aff4">
    <w:name w:val="annotation subject"/>
    <w:basedOn w:val="aff3"/>
    <w:next w:val="aff3"/>
    <w:qFormat/>
    <w:rPr>
      <w:b/>
      <w:bCs/>
    </w:rPr>
  </w:style>
  <w:style w:type="paragraph" w:customStyle="1" w:styleId="aff5">
    <w:name w:val="Заголовок"/>
    <w:basedOn w:val="a"/>
    <w:next w:val="afe"/>
    <w:qFormat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after="0" w:line="240" w:lineRule="auto"/>
      <w:ind w:left="720" w:hanging="360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3z0">
    <w:name w:val="WW8Num3z0"/>
    <w:qFormat/>
    <w:rPr>
      <w:rFonts w:ascii="Wingdings 2" w:hAnsi="Wingdings 2" w:cs="Wingdings 2"/>
    </w:rPr>
  </w:style>
  <w:style w:type="character" w:customStyle="1" w:styleId="WW8Num4z0">
    <w:name w:val="WW8Num4z0"/>
    <w:qFormat/>
    <w:rPr>
      <w:rFonts w:ascii="Wingdings 2" w:hAnsi="Wingdings 2" w:cs="Wingdings 2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sz w:val="2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Times New Roman" w:hAnsi="Times New Roman" w:cs="Times New Roman"/>
      <w:sz w:val="28"/>
    </w:rPr>
  </w:style>
  <w:style w:type="character" w:customStyle="1" w:styleId="WW8Num7z2">
    <w:name w:val="WW8Num7z2"/>
    <w:qFormat/>
    <w:rPr>
      <w:sz w:val="28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 2" w:hAnsi="Wingdings 2" w:cs="Wingdings 2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ascii="Wingdings 2" w:hAnsi="Wingdings 2" w:cs="Wingdings 2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Wingdings 2" w:hAnsi="Wingdings 2" w:cs="Wingdings 2"/>
    </w:rPr>
  </w:style>
  <w:style w:type="character" w:customStyle="1" w:styleId="WW8Num16z0">
    <w:name w:val="WW8Num16z0"/>
    <w:qFormat/>
    <w:rPr>
      <w:rFonts w:ascii="Times New Roman" w:hAnsi="Times New Roman" w:cs="Times New Roman"/>
      <w:sz w:val="28"/>
      <w:szCs w:val="28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0"/>
    </w:rPr>
  </w:style>
  <w:style w:type="character" w:customStyle="1" w:styleId="WW8Num18z1">
    <w:name w:val="WW8Num18z1"/>
    <w:qFormat/>
    <w:rPr>
      <w:rFonts w:ascii="Courier New" w:hAnsi="Courier New" w:cs="Courier New"/>
      <w:sz w:val="20"/>
    </w:rPr>
  </w:style>
  <w:style w:type="character" w:customStyle="1" w:styleId="WW8Num18z2">
    <w:name w:val="WW8Num18z2"/>
    <w:qFormat/>
    <w:rPr>
      <w:rFonts w:ascii="Wingdings" w:hAnsi="Wingdings" w:cs="Wingdings"/>
      <w:sz w:val="20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sz w:val="28"/>
    </w:rPr>
  </w:style>
  <w:style w:type="character" w:customStyle="1" w:styleId="WW8Num20z0">
    <w:name w:val="WW8Num20z0"/>
    <w:qFormat/>
    <w:rPr>
      <w:rFonts w:ascii="Wingdings 2" w:hAnsi="Wingdings 2" w:cs="Wingdings 2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apple-converted-space">
    <w:name w:val="apple-converted-space"/>
    <w:qFormat/>
  </w:style>
  <w:style w:type="character" w:styleId="af6">
    <w:name w:val="Hyperlink"/>
    <w:basedOn w:val="a0"/>
    <w:rPr>
      <w:rFonts w:cs="Times New Roman"/>
      <w:color w:val="0000FF"/>
      <w:u w:val="single"/>
    </w:rPr>
  </w:style>
  <w:style w:type="character" w:customStyle="1" w:styleId="af7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basedOn w:val="a0"/>
    <w:qFormat/>
    <w:rPr>
      <w:rFonts w:ascii="Courier New" w:hAnsi="Courier New" w:cs="Times New Roman"/>
      <w:sz w:val="20"/>
      <w:szCs w:val="20"/>
    </w:rPr>
  </w:style>
  <w:style w:type="character" w:styleId="af8">
    <w:name w:val="annotation reference"/>
    <w:basedOn w:val="a0"/>
    <w:qFormat/>
    <w:rPr>
      <w:rFonts w:cs="Times New Roman"/>
      <w:sz w:val="16"/>
      <w:szCs w:val="16"/>
    </w:rPr>
  </w:style>
  <w:style w:type="character" w:customStyle="1" w:styleId="af9">
    <w:name w:val="Текст примечания Знак"/>
    <w:basedOn w:val="a0"/>
    <w:qFormat/>
    <w:rPr>
      <w:rFonts w:cs="Times New Roman"/>
      <w:sz w:val="20"/>
      <w:szCs w:val="20"/>
    </w:rPr>
  </w:style>
  <w:style w:type="character" w:customStyle="1" w:styleId="afa">
    <w:name w:val="Тема примечания Знак"/>
    <w:basedOn w:val="af9"/>
    <w:qFormat/>
    <w:rPr>
      <w:rFonts w:cs="Times New Roman"/>
      <w:b/>
      <w:bCs/>
      <w:sz w:val="20"/>
      <w:szCs w:val="20"/>
    </w:rPr>
  </w:style>
  <w:style w:type="character" w:customStyle="1" w:styleId="14">
    <w:name w:val="Заголовок 1 Знак"/>
    <w:basedOn w:val="a0"/>
    <w:qFormat/>
    <w:rPr>
      <w:rFonts w:ascii="Times New Roman" w:hAnsi="Times New Roman" w:cs="Times New Roman"/>
      <w:sz w:val="28"/>
      <w:lang w:eastAsia="zh-CN"/>
    </w:rPr>
  </w:style>
  <w:style w:type="character" w:customStyle="1" w:styleId="afb">
    <w:name w:val="Основной текст Знак"/>
    <w:basedOn w:val="a0"/>
    <w:qFormat/>
    <w:rPr>
      <w:sz w:val="22"/>
      <w:szCs w:val="22"/>
    </w:rPr>
  </w:style>
  <w:style w:type="character" w:customStyle="1" w:styleId="afc">
    <w:name w:val="Верхний колонтитул Знак"/>
    <w:basedOn w:val="a0"/>
    <w:qFormat/>
    <w:rPr>
      <w:sz w:val="22"/>
      <w:szCs w:val="22"/>
    </w:rPr>
  </w:style>
  <w:style w:type="character" w:customStyle="1" w:styleId="afd">
    <w:name w:val="Нижний колонтитул Знак"/>
    <w:basedOn w:val="a0"/>
    <w:qFormat/>
    <w:rPr>
      <w:sz w:val="22"/>
      <w:szCs w:val="22"/>
    </w:rPr>
  </w:style>
  <w:style w:type="character" w:customStyle="1" w:styleId="blk">
    <w:name w:val="blk"/>
    <w:basedOn w:val="a0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e">
    <w:name w:val="Body Text"/>
    <w:basedOn w:val="a"/>
    <w:pPr>
      <w:spacing w:after="120"/>
    </w:p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16"/>
      <w:szCs w:val="16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extList1">
    <w:name w:val="ConsPlusTextList1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n2r">
    <w:name w:val="fn2r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1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16"/>
      <w:szCs w:val="16"/>
      <w:lang w:val="ru-RU" w:bidi="ar-SA"/>
    </w:rPr>
  </w:style>
  <w:style w:type="paragraph" w:styleId="aff2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HTML0">
    <w:name w:val="HTML Preformatted"/>
    <w:basedOn w:val="a"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3">
    <w:name w:val="annotation text"/>
    <w:basedOn w:val="a"/>
    <w:qFormat/>
    <w:rPr>
      <w:sz w:val="20"/>
      <w:szCs w:val="20"/>
    </w:rPr>
  </w:style>
  <w:style w:type="paragraph" w:styleId="aff4">
    <w:name w:val="annotation subject"/>
    <w:basedOn w:val="aff3"/>
    <w:next w:val="aff3"/>
    <w:qFormat/>
    <w:rPr>
      <w:b/>
      <w:bCs/>
    </w:rPr>
  </w:style>
  <w:style w:type="paragraph" w:customStyle="1" w:styleId="aff5">
    <w:name w:val="Заголовок"/>
    <w:basedOn w:val="a"/>
    <w:next w:val="afe"/>
    <w:qFormat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76CE11A32CE855BABD4642DE9CA9A73E42BE33B356D9C17D88B3AFC1FB24311B95BC565AFE903aEFD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B76CE11A32CE855BABD4642DE9CA9A73E42BE33B356D9C17D88B3AFC1FB24311B95BC565AFE903aEFDJ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7272</Words>
  <Characters>41457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Михайловска Шпаковского района Ставропольского края от 25.12.2014 N 1707"Об утверждении муниципальной программы муниципального образования города Михайловска Шпаковского района Ставропольского края "Пешеходная дорожка 2015 -</vt:lpstr>
    </vt:vector>
  </TitlesOfParts>
  <Company>HP</Company>
  <LinksUpToDate>false</LinksUpToDate>
  <CharactersWithSpaces>48632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Михайловска Шпаковского района Ставропольского края от 25.12.2014 N 1707"Об утверждении муниципальной программы муниципального образования города Михайловска Шпаковского района Ставропольского края "Пешеходная дорожка 2015 -</dc:title>
  <dc:creator>Пк</dc:creator>
  <cp:lastModifiedBy>Verhtula</cp:lastModifiedBy>
  <cp:revision>2</cp:revision>
  <dcterms:created xsi:type="dcterms:W3CDTF">2024-05-10T06:33:00Z</dcterms:created>
  <dcterms:modified xsi:type="dcterms:W3CDTF">2024-05-10T06:33:00Z</dcterms:modified>
  <dc:language>en-US</dc:language>
</cp:coreProperties>
</file>