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58972" w14:textId="4EE66D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BA439D9" wp14:editId="6FEB3C65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905000" cy="1257300"/>
            <wp:effectExtent l="0" t="0" r="0" b="0"/>
            <wp:wrapSquare wrapText="bothSides"/>
            <wp:docPr id="1" name="Рисунок 1" descr="🔥Неисправная печь- причина пожаров!🔥 Неисправность печей и нарушение правил пожарной безопасности п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Неисправная печь- причина пожаров!🔥 Неисправность печей и нарушение правил пожарной безопасности п…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0F7F">
        <w:rPr>
          <w:color w:val="000000" w:themeColor="text1"/>
          <w:sz w:val="28"/>
          <w:szCs w:val="28"/>
        </w:rPr>
        <w:t>В связи с похолодани</w:t>
      </w:r>
      <w:r w:rsidRPr="00AE0F7F">
        <w:rPr>
          <w:color w:val="000000" w:themeColor="text1"/>
          <w:sz w:val="28"/>
          <w:szCs w:val="28"/>
        </w:rPr>
        <w:t>ем</w:t>
      </w:r>
      <w:r w:rsidRPr="00AE0F7F">
        <w:rPr>
          <w:color w:val="000000" w:themeColor="text1"/>
          <w:sz w:val="28"/>
          <w:szCs w:val="28"/>
        </w:rPr>
        <w:t xml:space="preserve"> </w:t>
      </w:r>
      <w:r w:rsidRPr="00AE0F7F">
        <w:rPr>
          <w:color w:val="000000" w:themeColor="text1"/>
          <w:sz w:val="28"/>
          <w:szCs w:val="28"/>
        </w:rPr>
        <w:t xml:space="preserve">на территории Новосибирской области </w:t>
      </w:r>
      <w:r w:rsidRPr="00AE0F7F">
        <w:rPr>
          <w:color w:val="000000" w:themeColor="text1"/>
          <w:sz w:val="28"/>
          <w:szCs w:val="28"/>
        </w:rPr>
        <w:t>рекомендует соблюдать осторожность при пользовании печным оборудованием и электронагревательными приборами.</w:t>
      </w:r>
    </w:p>
    <w:p w14:paraId="49E69DD9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Несоблюдение правил пожарной безопасности при пользовании печным отоплением нередко приводит к огненной трагедии.</w:t>
      </w:r>
    </w:p>
    <w:p w14:paraId="2F4279F4" w14:textId="0C0CD4B8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Чтобы избежать пожаров по этой причине, следует знать и соблюдать определенные меры пожарной безопасности</w:t>
      </w:r>
      <w:r w:rsidRPr="00AE0F7F">
        <w:rPr>
          <w:color w:val="000000" w:themeColor="text1"/>
          <w:sz w:val="28"/>
          <w:szCs w:val="28"/>
        </w:rPr>
        <w:t>:</w:t>
      </w:r>
    </w:p>
    <w:p w14:paraId="244D639A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 xml:space="preserve">1. У печи должны быть исправная дверца, заслонки соответствующих размеров и </w:t>
      </w:r>
      <w:proofErr w:type="spellStart"/>
      <w:r w:rsidRPr="00AE0F7F">
        <w:rPr>
          <w:color w:val="000000" w:themeColor="text1"/>
          <w:sz w:val="28"/>
          <w:szCs w:val="28"/>
        </w:rPr>
        <w:t>предтопочный</w:t>
      </w:r>
      <w:proofErr w:type="spellEnd"/>
      <w:r w:rsidRPr="00AE0F7F">
        <w:rPr>
          <w:color w:val="000000" w:themeColor="text1"/>
          <w:sz w:val="28"/>
          <w:szCs w:val="28"/>
        </w:rPr>
        <w:t xml:space="preserve"> металлический лист, прибитый к деревянному полу размером 50х70 см без дефектов и прогаров.</w:t>
      </w:r>
    </w:p>
    <w:p w14:paraId="47F2DC3E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2. В зимнее время, чтобы не случился пожар от перекала отдельных частей, печи рекомендуется топить 2-3 раза в день, продолжительностью не более 1,5 часа.</w:t>
      </w:r>
    </w:p>
    <w:p w14:paraId="4AF8136F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3. Мебель, занавески и другие горючие предметы нельзя располагать ближе 0,5 м от топящейся печи.</w:t>
      </w:r>
    </w:p>
    <w:p w14:paraId="2A0E6C28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4. Нельзя хранить щепу, опилки, стружки под печкой, также нельзя подсушивать дрова на печи, вешать над ней для просушки белье.</w:t>
      </w:r>
    </w:p>
    <w:p w14:paraId="0658046A" w14:textId="63495ABA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 xml:space="preserve">5. Прекращать топить печи в зданиях и сооружениях необходимо не менее чем за 2 часа до окончания работы. </w:t>
      </w:r>
    </w:p>
    <w:p w14:paraId="79AE0DBA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6. Вечером топить печи необходимо прекращать за 2 часа до сна. При эксплуатации печного отопления запрещается:</w:t>
      </w:r>
    </w:p>
    <w:p w14:paraId="255193C1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– оставлять без присмотра топящиеся печи, а также поручать надзор за ними малолетним детям;</w:t>
      </w:r>
    </w:p>
    <w:p w14:paraId="459E1E44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– топить углем, коксом, газом печи, не предназначенные для этих видов топлива;</w:t>
      </w:r>
    </w:p>
    <w:p w14:paraId="5DFBF7A9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– применять для розжига печей бензин, керосин, дизельное топливо и другие, легковоспламеняющиеся и горючие жидкости;</w:t>
      </w:r>
    </w:p>
    <w:p w14:paraId="2658E9E2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– использовать дрова, превышающие размер топки печи;</w:t>
      </w:r>
    </w:p>
    <w:p w14:paraId="3C1154A0" w14:textId="77777777" w:rsidR="0059217B" w:rsidRPr="00AE0F7F" w:rsidRDefault="0059217B" w:rsidP="0059217B">
      <w:pPr>
        <w:pStyle w:val="a3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AE0F7F">
        <w:rPr>
          <w:color w:val="000000" w:themeColor="text1"/>
          <w:sz w:val="28"/>
          <w:szCs w:val="28"/>
        </w:rPr>
        <w:t>– использовать вентиляционные и газовые каналы в качестве дымоходов;</w:t>
      </w:r>
    </w:p>
    <w:p w14:paraId="0A7285FF" w14:textId="706402D4" w:rsidR="00AE0F7F" w:rsidRDefault="0059217B" w:rsidP="00A23F72">
      <w:pPr>
        <w:pStyle w:val="a3"/>
        <w:spacing w:before="0" w:beforeAutospacing="0" w:after="300" w:afterAutospacing="0"/>
        <w:textAlignment w:val="baseline"/>
      </w:pPr>
      <w:r w:rsidRPr="00AE0F7F">
        <w:rPr>
          <w:color w:val="000000" w:themeColor="text1"/>
          <w:sz w:val="28"/>
          <w:szCs w:val="28"/>
        </w:rPr>
        <w:t>– использоват</w:t>
      </w:r>
      <w:r w:rsidR="00A23F72">
        <w:rPr>
          <w:color w:val="000000" w:themeColor="text1"/>
          <w:sz w:val="28"/>
          <w:szCs w:val="28"/>
        </w:rPr>
        <w:t>ь</w:t>
      </w:r>
      <w:r w:rsidRPr="00AE0F7F">
        <w:rPr>
          <w:color w:val="000000" w:themeColor="text1"/>
          <w:sz w:val="28"/>
          <w:szCs w:val="28"/>
        </w:rPr>
        <w:t xml:space="preserve"> печи без противопожарной разделки (</w:t>
      </w:r>
      <w:proofErr w:type="spellStart"/>
      <w:r w:rsidRPr="00AE0F7F">
        <w:rPr>
          <w:color w:val="000000" w:themeColor="text1"/>
          <w:sz w:val="28"/>
          <w:szCs w:val="28"/>
        </w:rPr>
        <w:t>отступки</w:t>
      </w:r>
      <w:proofErr w:type="spellEnd"/>
      <w:r w:rsidRPr="00AE0F7F">
        <w:rPr>
          <w:color w:val="000000" w:themeColor="text1"/>
          <w:sz w:val="28"/>
          <w:szCs w:val="28"/>
        </w:rPr>
        <w:t>).</w:t>
      </w:r>
      <w:bookmarkStart w:id="0" w:name="_GoBack"/>
      <w:bookmarkEnd w:id="0"/>
    </w:p>
    <w:sectPr w:rsidR="00AE0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E20AD"/>
    <w:multiLevelType w:val="multilevel"/>
    <w:tmpl w:val="A4C0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F12F0"/>
    <w:multiLevelType w:val="multilevel"/>
    <w:tmpl w:val="528C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51203"/>
    <w:multiLevelType w:val="multilevel"/>
    <w:tmpl w:val="6F04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43C70"/>
    <w:multiLevelType w:val="multilevel"/>
    <w:tmpl w:val="C54C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62"/>
    <w:rsid w:val="0059217B"/>
    <w:rsid w:val="005C7E62"/>
    <w:rsid w:val="00934F5B"/>
    <w:rsid w:val="00A23F72"/>
    <w:rsid w:val="00A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5DC23"/>
  <w15:chartTrackingRefBased/>
  <w15:docId w15:val="{1A4A6449-E12C-456D-BD76-C9E69DB4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kekvd">
    <w:name w:val="vkekvd"/>
    <w:basedOn w:val="a0"/>
    <w:rsid w:val="00AE0F7F"/>
  </w:style>
  <w:style w:type="character" w:customStyle="1" w:styleId="t286pc">
    <w:name w:val="t286pc"/>
    <w:basedOn w:val="a0"/>
    <w:rsid w:val="00AE0F7F"/>
  </w:style>
  <w:style w:type="character" w:styleId="a4">
    <w:name w:val="Strong"/>
    <w:basedOn w:val="a0"/>
    <w:uiPriority w:val="22"/>
    <w:qFormat/>
    <w:rsid w:val="00AE0F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134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6142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251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484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2025-12-09T01:56:00Z</dcterms:created>
  <dcterms:modified xsi:type="dcterms:W3CDTF">2025-12-09T02:20:00Z</dcterms:modified>
</cp:coreProperties>
</file>